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AC759" w14:textId="5B1D63BF" w:rsidR="00985163" w:rsidRPr="00DE3FC8" w:rsidRDefault="00985163" w:rsidP="00985163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</w:t>
      </w:r>
      <w:r>
        <w:rPr>
          <w:lang w:val="en-US"/>
        </w:rPr>
        <w:t>2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8F21BF">
        <w:rPr>
          <w:sz w:val="32"/>
          <w:szCs w:val="32"/>
          <w:lang w:val="en-US"/>
        </w:rPr>
        <w:t>1807198</w:t>
      </w:r>
    </w:p>
    <w:p w14:paraId="1ECDC311" w14:textId="75BEA49A" w:rsidR="00EC60B5" w:rsidRDefault="00985163" w:rsidP="009851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Republic of Korea, 21</w:t>
      </w:r>
      <w:r w:rsidRPr="000F7C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0F7C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p w14:paraId="56C12257" w14:textId="77777777" w:rsidR="00E90E49" w:rsidRPr="00CE0424" w:rsidRDefault="00E90E49" w:rsidP="00357380">
      <w:pPr>
        <w:pStyle w:val="3GPPHeader"/>
      </w:pPr>
    </w:p>
    <w:p w14:paraId="4A4F422A" w14:textId="69BC551A" w:rsidR="00E90E49" w:rsidRPr="00EB7AD0" w:rsidRDefault="00E90E49">
      <w:pPr>
        <w:pStyle w:val="3GPPHeader"/>
        <w:rPr>
          <w:sz w:val="22"/>
          <w:szCs w:val="22"/>
          <w:highlight w:val="yellow"/>
          <w:lang w:val="en-US"/>
        </w:rPr>
      </w:pPr>
      <w:r w:rsidRPr="00B76710">
        <w:rPr>
          <w:sz w:val="22"/>
          <w:szCs w:val="22"/>
          <w:lang w:val="en-US"/>
        </w:rPr>
        <w:t>Agenda Item:</w:t>
      </w:r>
      <w:r w:rsidR="00EB7AD0">
        <w:rPr>
          <w:sz w:val="22"/>
          <w:szCs w:val="22"/>
          <w:lang w:val="en-US"/>
        </w:rPr>
        <w:tab/>
      </w:r>
      <w:r w:rsidR="60455F65" w:rsidRPr="00883E7E">
        <w:rPr>
          <w:sz w:val="22"/>
          <w:szCs w:val="22"/>
          <w:lang w:val="en-US"/>
        </w:rPr>
        <w:t>10.3.4.3</w:t>
      </w:r>
      <w:r w:rsidRPr="00B76710">
        <w:rPr>
          <w:sz w:val="22"/>
          <w:szCs w:val="22"/>
          <w:lang w:val="en-US"/>
        </w:rPr>
        <w:tab/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431A16D" w:rsidR="00E90E49" w:rsidRPr="00B64A9C" w:rsidRDefault="003D3C45" w:rsidP="00311702">
      <w:pPr>
        <w:pStyle w:val="3GPPHeader"/>
        <w:rPr>
          <w:sz w:val="22"/>
          <w:szCs w:val="22"/>
        </w:rPr>
      </w:pPr>
      <w:r w:rsidRPr="00B64A9C">
        <w:rPr>
          <w:sz w:val="22"/>
          <w:szCs w:val="22"/>
        </w:rPr>
        <w:t>Title:</w:t>
      </w:r>
      <w:r w:rsidR="00E90E49" w:rsidRPr="00B64A9C">
        <w:rPr>
          <w:sz w:val="22"/>
          <w:szCs w:val="22"/>
        </w:rPr>
        <w:tab/>
      </w:r>
      <w:r w:rsidR="00993E4E">
        <w:rPr>
          <w:sz w:val="22"/>
          <w:szCs w:val="22"/>
        </w:rPr>
        <w:t>R</w:t>
      </w:r>
      <w:r w:rsidR="0014224A" w:rsidRPr="00B64A9C">
        <w:rPr>
          <w:sz w:val="22"/>
          <w:szCs w:val="22"/>
        </w:rPr>
        <w:t xml:space="preserve">emapping </w:t>
      </w:r>
      <w:r w:rsidR="0014224A">
        <w:rPr>
          <w:sz w:val="22"/>
          <w:szCs w:val="22"/>
        </w:rPr>
        <w:t xml:space="preserve">of multiple </w:t>
      </w:r>
      <w:r w:rsidR="00364BFB" w:rsidRPr="00B64A9C">
        <w:rPr>
          <w:sz w:val="22"/>
          <w:szCs w:val="22"/>
        </w:rPr>
        <w:t>QoS Flow</w:t>
      </w:r>
      <w:r w:rsidR="0014224A">
        <w:rPr>
          <w:sz w:val="22"/>
          <w:szCs w:val="22"/>
        </w:rPr>
        <w:t>s</w:t>
      </w:r>
      <w:r w:rsidR="00364BFB" w:rsidRPr="00B64A9C">
        <w:rPr>
          <w:sz w:val="22"/>
          <w:szCs w:val="22"/>
        </w:rPr>
        <w:t xml:space="preserve"> and end marker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B64A9C">
        <w:rPr>
          <w:sz w:val="22"/>
          <w:szCs w:val="22"/>
        </w:rPr>
        <w:t>Document for:</w:t>
      </w:r>
      <w:r w:rsidRPr="00B64A9C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E90E49"/>
    <w:p w14:paraId="607E06CC" w14:textId="51E6D993" w:rsidR="00E90E49" w:rsidRDefault="00E90E49" w:rsidP="00CE0424">
      <w:pPr>
        <w:pStyle w:val="Heading1"/>
      </w:pPr>
      <w:r w:rsidRPr="00CE0424">
        <w:t>Introduction</w:t>
      </w:r>
    </w:p>
    <w:p w14:paraId="2993669D" w14:textId="1F0AA5B2" w:rsidR="00290C4C" w:rsidRDefault="00290C4C" w:rsidP="4319DDCC">
      <w:r>
        <w:t>In discussing solutions for a UE based end-marker solution to support QoS flow relocation</w:t>
      </w:r>
      <w:r w:rsidR="00353056">
        <w:t xml:space="preserve">, </w:t>
      </w:r>
      <w:r w:rsidR="0053181F">
        <w:t>R</w:t>
      </w:r>
      <w:r w:rsidR="00353056">
        <w:t>AN2 have made the following agreements:</w:t>
      </w:r>
      <w:r>
        <w:t xml:space="preserve"> </w:t>
      </w:r>
    </w:p>
    <w:p w14:paraId="2035CD8C" w14:textId="768361FF" w:rsidR="00B67602" w:rsidRPr="00B67602" w:rsidRDefault="00B67602" w:rsidP="00B67602">
      <w:r>
        <w:t xml:space="preserve">RAN2#101: </w:t>
      </w:r>
    </w:p>
    <w:p w14:paraId="3488BE0A" w14:textId="77777777" w:rsidR="00B56CAB" w:rsidRPr="00EB7AD0" w:rsidRDefault="00B56C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40C1B">
        <w:rPr>
          <w:b/>
          <w:bCs/>
        </w:rPr>
        <w:t>Agreements:</w:t>
      </w:r>
    </w:p>
    <w:p w14:paraId="7CEF659D" w14:textId="77777777" w:rsidR="00B56CAB" w:rsidRDefault="00B56CAB" w:rsidP="00B56C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>For DL it is left up to gNB implementation.  FFS if RAN3 signalling is required.</w:t>
      </w:r>
    </w:p>
    <w:p w14:paraId="071A2C07" w14:textId="77777777" w:rsidR="00B56CAB" w:rsidRDefault="00B56CAB" w:rsidP="00B56C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 xml:space="preserve">FFS - We define an end/start marker on UE side and how it is used it is up to gNB implementation.   At least for RLC AM the start/end marker solution is used as a baseline.  </w:t>
      </w:r>
    </w:p>
    <w:p w14:paraId="5DD7B1D9" w14:textId="06745D77" w:rsidR="00D3005B" w:rsidRDefault="00D3005B" w:rsidP="00CE0424">
      <w:pPr>
        <w:pStyle w:val="BodyText"/>
      </w:pPr>
    </w:p>
    <w:p w14:paraId="5D5B9CC5" w14:textId="413A26C5" w:rsidR="00114C83" w:rsidRDefault="00114C83" w:rsidP="4319DDCC">
      <w:pPr>
        <w:pStyle w:val="BodyText"/>
      </w:pPr>
      <w:r>
        <w:t>RAN2#101bis</w:t>
      </w:r>
      <w:r w:rsidR="00353056">
        <w:t>:</w:t>
      </w:r>
    </w:p>
    <w:p w14:paraId="1CEF12BB" w14:textId="1C271518" w:rsidR="00353056" w:rsidRPr="00317829" w:rsidRDefault="00236DC0" w:rsidP="00317829">
      <w:pPr>
        <w:pStyle w:val="BodyText"/>
        <w:ind w:firstLine="567"/>
        <w:rPr>
          <w:b/>
          <w:bCs/>
        </w:rPr>
      </w:pPr>
      <w:r w:rsidRPr="00236DC0">
        <w:rPr>
          <w:b/>
        </w:rPr>
        <w:sym w:font="Wingdings" w:char="F0E0"/>
      </w:r>
      <w:r w:rsidRPr="00FC4B11">
        <w:rPr>
          <w:b/>
          <w:bCs/>
        </w:rPr>
        <w:t xml:space="preserve"> </w:t>
      </w:r>
      <w:r w:rsidR="00353056" w:rsidRPr="00FC4B11">
        <w:rPr>
          <w:b/>
          <w:bCs/>
        </w:rPr>
        <w:t>An uplink end marker is introduced in the SDAP layer, for QoS flow relocation.</w:t>
      </w:r>
    </w:p>
    <w:p w14:paraId="1AAE61FC" w14:textId="1BD5061C" w:rsidR="00353056" w:rsidRPr="00317829" w:rsidRDefault="00236DC0" w:rsidP="00317829">
      <w:pPr>
        <w:pStyle w:val="BodyText"/>
        <w:ind w:firstLine="567"/>
        <w:rPr>
          <w:b/>
          <w:bCs/>
        </w:rPr>
      </w:pPr>
      <w:r w:rsidRPr="00236DC0">
        <w:rPr>
          <w:b/>
        </w:rPr>
        <w:sym w:font="Wingdings" w:char="F0E0"/>
      </w:r>
      <w:r w:rsidRPr="00FC4B11">
        <w:rPr>
          <w:b/>
          <w:bCs/>
        </w:rPr>
        <w:t xml:space="preserve"> </w:t>
      </w:r>
      <w:r w:rsidR="00353056" w:rsidRPr="00FC4B11">
        <w:rPr>
          <w:b/>
          <w:bCs/>
        </w:rPr>
        <w:t xml:space="preserve">FFS whether we go for A or B. </w:t>
      </w:r>
    </w:p>
    <w:p w14:paraId="1427FB35" w14:textId="1AFEA115" w:rsidR="00236DC0" w:rsidRDefault="00236DC0" w:rsidP="00236DC0">
      <w:pPr>
        <w:pStyle w:val="BodyText"/>
      </w:pPr>
      <w:r>
        <w:t>In the above, option A and B refers to the options: A) end marker in the header and not transmitted in this case, assume the case is handled by a timeout in the receiver, and: B) the end marker can be sent stand-alone (a control PDU, header-only field etc)</w:t>
      </w:r>
    </w:p>
    <w:p w14:paraId="21683F71" w14:textId="59F9DE92" w:rsidR="00236DC0" w:rsidRPr="00317829" w:rsidRDefault="00A31EB2" w:rsidP="00236DC0">
      <w:pPr>
        <w:pStyle w:val="BodyText"/>
        <w:rPr>
          <w:lang w:val="en-US"/>
        </w:rPr>
      </w:pPr>
      <w:r>
        <w:t xml:space="preserve">Note that </w:t>
      </w:r>
      <w:proofErr w:type="gramStart"/>
      <w:r>
        <w:t>in  time</w:t>
      </w:r>
      <w:proofErr w:type="gramEnd"/>
      <w:r>
        <w:t xml:space="preserve"> of writing</w:t>
      </w:r>
      <w:r w:rsidR="00F1004B">
        <w:t xml:space="preserve">, email discussion ‘ </w:t>
      </w:r>
      <w:r w:rsidR="00CB3462" w:rsidRPr="00317829">
        <w:rPr>
          <w:lang w:val="en-US"/>
        </w:rPr>
        <w:t>[101bis#76][NR UP]  SDAP end marker solutions</w:t>
      </w:r>
      <w:r w:rsidR="00CB3462">
        <w:rPr>
          <w:lang w:val="en-US"/>
        </w:rPr>
        <w:t xml:space="preserve"> ‘</w:t>
      </w:r>
      <w:r w:rsidR="00B56FDA">
        <w:rPr>
          <w:lang w:val="en-US"/>
        </w:rPr>
        <w:t xml:space="preserve">, </w:t>
      </w:r>
      <w:r>
        <w:rPr>
          <w:lang w:val="en-US"/>
        </w:rPr>
        <w:t>was not completed, however details to solution options w.r.t handling multiple simultaneous QoS Flow relocations was not discussed.</w:t>
      </w:r>
    </w:p>
    <w:p w14:paraId="39324A10" w14:textId="7F95E79C" w:rsidR="00B64A9C" w:rsidRPr="00CE0424" w:rsidRDefault="00B56FDA" w:rsidP="00CE0424">
      <w:pPr>
        <w:pStyle w:val="BodyText"/>
      </w:pPr>
      <w:r>
        <w:t>Based on the above, t</w:t>
      </w:r>
      <w:r w:rsidR="00B64A9C">
        <w:t xml:space="preserve">his contribution discusses stage 3 details of UL end marker solution </w:t>
      </w:r>
      <w:r>
        <w:t xml:space="preserve">for </w:t>
      </w:r>
      <w:r w:rsidR="00B64A9C">
        <w:t xml:space="preserve">QoS Flow remapping. </w:t>
      </w:r>
    </w:p>
    <w:p w14:paraId="03D07985" w14:textId="34400194" w:rsidR="4319DDCC" w:rsidRDefault="00FC4B11" w:rsidP="00317829">
      <w:pPr>
        <w:pStyle w:val="Heading1"/>
        <w:spacing w:line="259" w:lineRule="auto"/>
        <w:jc w:val="both"/>
      </w:pPr>
      <w:r>
        <w:t>General</w:t>
      </w:r>
    </w:p>
    <w:p w14:paraId="59F5FB1B" w14:textId="05A53286" w:rsidR="00DE4CAC" w:rsidRPr="00AE426D" w:rsidRDefault="00AE426D" w:rsidP="00DE4CAC">
      <w:r>
        <w:t xml:space="preserve">When a QoS flow is remapped, the remapping is done from </w:t>
      </w:r>
      <w:r w:rsidR="00D9464F">
        <w:t xml:space="preserve">a </w:t>
      </w:r>
      <w:r>
        <w:t>source DRB to a target DRB. In this case the SDAP entity is responsible of making the path switch</w:t>
      </w:r>
      <w:r w:rsidR="00785473">
        <w:t xml:space="preserve">, which can be made </w:t>
      </w:r>
      <w:r>
        <w:t xml:space="preserve">based on RDI </w:t>
      </w:r>
      <w:r w:rsidR="00785473">
        <w:t xml:space="preserve">indication </w:t>
      </w:r>
      <w:r>
        <w:t xml:space="preserve">or RRC signalling. After the path switch, packets </w:t>
      </w:r>
      <w:r w:rsidR="00785473">
        <w:t xml:space="preserve">which have already been transmitted </w:t>
      </w:r>
      <w:r w:rsidR="00AD48B1">
        <w:t xml:space="preserve">to source PDCP entity </w:t>
      </w:r>
      <w:r>
        <w:t>will be transmitted via source path and new SDAP SDUs will be transmitted via new path</w:t>
      </w:r>
      <w:r w:rsidR="00AD48B1">
        <w:t xml:space="preserve">, </w:t>
      </w:r>
      <w:r w:rsidR="001F1725">
        <w:t xml:space="preserve">i.e. </w:t>
      </w:r>
      <w:r w:rsidR="00AD48B1">
        <w:t xml:space="preserve">target DRB. Figure 1 illustrates this scenario. </w:t>
      </w:r>
    </w:p>
    <w:p w14:paraId="720C4AC5" w14:textId="454A1C4A" w:rsidR="00AE426D" w:rsidRDefault="00AE426D" w:rsidP="00AE426D"/>
    <w:p w14:paraId="0DD555B7" w14:textId="3453E1C5" w:rsidR="002510BF" w:rsidRDefault="00484ECE" w:rsidP="002510BF">
      <w:pPr>
        <w:keepNext/>
        <w:jc w:val="center"/>
      </w:pPr>
      <w:r>
        <w:rPr>
          <w:noProof/>
        </w:rPr>
        <w:object w:dxaOrig="8544" w:dyaOrig="11676" w14:anchorId="73BCFD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96.25pt;height:405.25pt;mso-width-percent:0;mso-height-percent:0;mso-width-percent:0;mso-height-percent:0" o:ole="">
            <v:imagedata r:id="rId13" o:title=""/>
          </v:shape>
          <o:OLEObject Type="Embed" ProgID="Visio.Drawing.15" ShapeID="_x0000_i1026" DrawAspect="Content" ObjectID="_1587482063" r:id="rId14"/>
        </w:object>
      </w:r>
    </w:p>
    <w:p w14:paraId="357DE1AB" w14:textId="24941C98" w:rsidR="00DB0985" w:rsidRDefault="002510BF" w:rsidP="002510BF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56305">
        <w:rPr>
          <w:noProof/>
        </w:rPr>
        <w:t>1</w:t>
      </w:r>
      <w:r>
        <w:fldChar w:fldCharType="end"/>
      </w:r>
      <w:r>
        <w:t>: Flow Relocation with PDCP receiver buffering and UE end marker</w:t>
      </w:r>
      <w:r>
        <w:tab/>
      </w:r>
    </w:p>
    <w:p w14:paraId="5C9D697E" w14:textId="77777777" w:rsidR="00AE426D" w:rsidRDefault="00AE426D" w:rsidP="00AE426D"/>
    <w:p w14:paraId="2A6E90E1" w14:textId="77777777" w:rsidR="002D231F" w:rsidRDefault="002D231F" w:rsidP="00540A74"/>
    <w:p w14:paraId="5074E467" w14:textId="77777777" w:rsidR="00596C3D" w:rsidRDefault="002D231F" w:rsidP="60455F65">
      <w:r>
        <w:t>Upon receiving indication either via RRC signalling or via RDI bit on SDAP header</w:t>
      </w:r>
      <w:r w:rsidR="0015081E">
        <w:t xml:space="preserve">, </w:t>
      </w:r>
      <w:r>
        <w:t xml:space="preserve">the SDAP entity shall re-route all new traffic to target DRB. </w:t>
      </w:r>
    </w:p>
    <w:p w14:paraId="1612C410" w14:textId="29C2691E" w:rsidR="004D7448" w:rsidRDefault="009707AE" w:rsidP="004D7448">
      <w:pPr>
        <w:pStyle w:val="Heading2"/>
      </w:pPr>
      <w:r>
        <w:t>Relocation of multiple QoS Flows</w:t>
      </w:r>
    </w:p>
    <w:p w14:paraId="132199FE" w14:textId="70639617" w:rsidR="004D7448" w:rsidRDefault="0080720E" w:rsidP="004D7448">
      <w:r>
        <w:t xml:space="preserve">As already described above, the new QoS framework </w:t>
      </w:r>
      <w:r w:rsidR="004D7448">
        <w:t xml:space="preserve">allows mapping of multiple QoS flows to DRBs simultaneously. Additionally, the </w:t>
      </w:r>
      <w:r w:rsidR="00866840">
        <w:t xml:space="preserve">new QoS Framework </w:t>
      </w:r>
      <w:r w:rsidR="004D7448">
        <w:t>supports mapping of large amount of QoS Flow to DRBs</w:t>
      </w:r>
      <w:r w:rsidR="00866840">
        <w:t xml:space="preserve"> (up to 64 with 6-bit QFI)</w:t>
      </w:r>
      <w:r w:rsidR="004D7448">
        <w:t xml:space="preserve">. </w:t>
      </w:r>
      <w:r w:rsidR="00035E7D">
        <w:t>This results</w:t>
      </w:r>
      <w:r w:rsidR="004D7448">
        <w:t xml:space="preserve"> </w:t>
      </w:r>
      <w:r w:rsidR="00AD2633">
        <w:t xml:space="preserve">in a </w:t>
      </w:r>
      <w:r w:rsidR="004D7448">
        <w:t xml:space="preserve">situation where multiple parallel QoS Flow relocations are on-going </w:t>
      </w:r>
      <w:r w:rsidR="00AD2633">
        <w:t>can be</w:t>
      </w:r>
      <w:r w:rsidR="004D7448">
        <w:t xml:space="preserve"> expected. As the PDCP is not aware of QoS Flows, in order to block traffic from one QoS Flow, PDCP needs to block </w:t>
      </w:r>
      <w:r w:rsidR="00EF6452">
        <w:t xml:space="preserve">(buffer) </w:t>
      </w:r>
      <w:r w:rsidR="004D7448">
        <w:t xml:space="preserve">traffic of all QoS Flows associated with the DRB. </w:t>
      </w:r>
    </w:p>
    <w:p w14:paraId="79849CB8" w14:textId="0EF684DA" w:rsidR="006879B2" w:rsidRDefault="00CC62BE" w:rsidP="00CC62BE">
      <w:pPr>
        <w:pStyle w:val="Observation"/>
      </w:pPr>
      <w:bookmarkStart w:id="0" w:name="_Toc510678673"/>
      <w:bookmarkStart w:id="1" w:name="_Toc510715611"/>
      <w:r>
        <w:t>As the PDCP is not aware of QoS Flows, it needs to block all traffic on DRB meanwhile QFI is being relocated.</w:t>
      </w:r>
      <w:bookmarkEnd w:id="0"/>
      <w:bookmarkEnd w:id="1"/>
      <w:r>
        <w:t xml:space="preserve"> </w:t>
      </w:r>
    </w:p>
    <w:p w14:paraId="51033B42" w14:textId="6B19EBFF" w:rsidR="00F934E9" w:rsidRDefault="004D7448" w:rsidP="004D7448">
      <w:r>
        <w:t xml:space="preserve">The figure below illustrates </w:t>
      </w:r>
      <w:r w:rsidR="00CE5859">
        <w:t>a</w:t>
      </w:r>
      <w:r>
        <w:t xml:space="preserve"> problem</w:t>
      </w:r>
      <w:r w:rsidR="004533D4">
        <w:t xml:space="preserve"> </w:t>
      </w:r>
      <w:r w:rsidR="00CE5859">
        <w:t xml:space="preserve">on </w:t>
      </w:r>
      <w:r w:rsidR="004533D4">
        <w:t>relocation of multiple QoS flows simultaneously</w:t>
      </w:r>
      <w:r>
        <w:t xml:space="preserve">. For example, when considering a case where two QoS Flows, Flow 1 and Flow 2, are relocated to a new, DRB 1. Flow 1 is associated with an End marker EM1 and QoS Flow </w:t>
      </w:r>
      <w:r w:rsidR="005E3711">
        <w:t>2</w:t>
      </w:r>
      <w:r>
        <w:t xml:space="preserve"> is associated with the end marker EM2. Because PDCP/RLC </w:t>
      </w:r>
      <w:r w:rsidR="0081346A">
        <w:t xml:space="preserve">cannot be </w:t>
      </w:r>
      <w:r>
        <w:t xml:space="preserve">aware of QoS Flows, there is </w:t>
      </w:r>
      <w:r w:rsidR="005E3711">
        <w:t xml:space="preserve">a </w:t>
      </w:r>
      <w:r>
        <w:t>need</w:t>
      </w:r>
      <w:r w:rsidR="005E3711">
        <w:t xml:space="preserve"> </w:t>
      </w:r>
      <w:r>
        <w:t>to block all outgoing traffic from DRB 1 until the relocation is completed. In the case where only one flow is relocated at the time, the PDCP could release the traffic from DRB 1 upon receiving any end marker</w:t>
      </w:r>
      <w:r w:rsidR="000F71C1">
        <w:t>.</w:t>
      </w:r>
      <w:r w:rsidR="002E7CA6">
        <w:t xml:space="preserve"> </w:t>
      </w:r>
      <w:r w:rsidR="000F71C1">
        <w:t>When multiple QFIs are activated simultaneously</w:t>
      </w:r>
      <w:r w:rsidR="001B6D65">
        <w:t>,</w:t>
      </w:r>
      <w:r w:rsidR="000F71C1">
        <w:t xml:space="preserve"> </w:t>
      </w:r>
      <w:r w:rsidR="001B6D65">
        <w:t xml:space="preserve">the </w:t>
      </w:r>
      <w:r w:rsidR="002E7CA6">
        <w:t>delay the flow relocation procedures</w:t>
      </w:r>
      <w:r w:rsidR="00510506">
        <w:t xml:space="preserve"> incur depend on the</w:t>
      </w:r>
      <w:r w:rsidR="00E84BDD">
        <w:t xml:space="preserve"> </w:t>
      </w:r>
      <w:r w:rsidR="00BF1BE6">
        <w:t>completion of all</w:t>
      </w:r>
      <w:r w:rsidR="00A708FC">
        <w:t xml:space="preserve"> relocated flows</w:t>
      </w:r>
      <w:r w:rsidR="001A241E">
        <w:t xml:space="preserve">. This would be problematic especially </w:t>
      </w:r>
      <w:r w:rsidR="00F934E9">
        <w:t xml:space="preserve">when multiple </w:t>
      </w:r>
      <w:r w:rsidR="00736EF3">
        <w:t xml:space="preserve">or all </w:t>
      </w:r>
      <w:r w:rsidR="00F934E9">
        <w:t xml:space="preserve">QFIs are mapped to </w:t>
      </w:r>
      <w:r w:rsidR="00736EF3">
        <w:t xml:space="preserve">a </w:t>
      </w:r>
      <w:r w:rsidR="00F934E9">
        <w:t xml:space="preserve">default DRB </w:t>
      </w:r>
      <w:r w:rsidR="00736EF3">
        <w:t xml:space="preserve">when </w:t>
      </w:r>
      <w:r w:rsidR="001F3A2C">
        <w:t xml:space="preserve">traffic is established. </w:t>
      </w:r>
      <w:r w:rsidR="001F3A2C">
        <w:lastRenderedPageBreak/>
        <w:t xml:space="preserve">Delaying </w:t>
      </w:r>
      <w:r w:rsidR="002166FE">
        <w:t xml:space="preserve">each </w:t>
      </w:r>
      <w:r w:rsidR="00CE5859">
        <w:t xml:space="preserve">activation of RAN </w:t>
      </w:r>
      <w:r w:rsidR="002166FE">
        <w:t xml:space="preserve">QFI </w:t>
      </w:r>
      <w:r w:rsidR="00CE5859">
        <w:t xml:space="preserve">remapping procedure by </w:t>
      </w:r>
      <w:r w:rsidR="005D083C">
        <w:t xml:space="preserve">picking one QFI at the time </w:t>
      </w:r>
      <w:r w:rsidR="001F3A2C">
        <w:t xml:space="preserve">procedure may result </w:t>
      </w:r>
      <w:r w:rsidR="00F062CA">
        <w:t xml:space="preserve">in an </w:t>
      </w:r>
      <w:r w:rsidR="001F3A2C">
        <w:t xml:space="preserve">undefined behaviour as the </w:t>
      </w:r>
      <w:r w:rsidR="00CE5859">
        <w:t xml:space="preserve">5GC and end application assumes that the QFI has already been established. </w:t>
      </w:r>
      <w:r w:rsidR="005D083C">
        <w:t>Additionally, long delay</w:t>
      </w:r>
      <w:r w:rsidR="00673058">
        <w:t>s</w:t>
      </w:r>
      <w:r w:rsidR="005D083C">
        <w:t xml:space="preserve"> on critical QFIs may result that PDB is exceeded</w:t>
      </w:r>
      <w:r w:rsidR="002166FE">
        <w:t>.</w:t>
      </w:r>
      <w:r w:rsidR="005D083C">
        <w:t xml:space="preserve"> </w:t>
      </w:r>
      <w:r w:rsidR="00364F65">
        <w:t xml:space="preserve">Note that </w:t>
      </w:r>
      <w:r w:rsidR="005D083C">
        <w:t xml:space="preserve">it does not matter </w:t>
      </w:r>
      <w:r w:rsidR="00B51E84">
        <w:t xml:space="preserve">for the end user </w:t>
      </w:r>
      <w:r w:rsidR="005D083C">
        <w:t xml:space="preserve">whether packets </w:t>
      </w:r>
      <w:r w:rsidR="00035E7D">
        <w:t>reach</w:t>
      </w:r>
      <w:r w:rsidR="005D083C">
        <w:t xml:space="preserve"> </w:t>
      </w:r>
      <w:r w:rsidR="00B51E84">
        <w:t xml:space="preserve">the destination </w:t>
      </w:r>
      <w:r w:rsidR="00364F65">
        <w:t xml:space="preserve">too late </w:t>
      </w:r>
      <w:r w:rsidR="00B51E84">
        <w:t xml:space="preserve">or are dropped. </w:t>
      </w:r>
    </w:p>
    <w:p w14:paraId="5CA34A6B" w14:textId="77777777" w:rsidR="004B2772" w:rsidRDefault="00484ECE" w:rsidP="004B2772">
      <w:pPr>
        <w:keepNext/>
        <w:jc w:val="center"/>
      </w:pPr>
      <w:r>
        <w:rPr>
          <w:noProof/>
        </w:rPr>
        <w:object w:dxaOrig="8148" w:dyaOrig="3120" w14:anchorId="4EE5B025">
          <v:shape id="_x0000_i1025" type="#_x0000_t75" alt="" style="width:407.3pt;height:156.35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587482064" r:id="rId16"/>
        </w:object>
      </w:r>
    </w:p>
    <w:p w14:paraId="7F6AC694" w14:textId="671F1761" w:rsidR="004B2772" w:rsidRDefault="004B2772" w:rsidP="004B277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Two QoS </w:t>
      </w:r>
      <w:r w:rsidR="00A31EB2">
        <w:t>Flows are</w:t>
      </w:r>
      <w:r>
        <w:t xml:space="preserve"> relocated simultaneously, both are sending end markers to target PDCP entity</w:t>
      </w:r>
      <w:r>
        <w:tab/>
      </w:r>
    </w:p>
    <w:p w14:paraId="6AA569F4" w14:textId="77777777" w:rsidR="004B2772" w:rsidRDefault="004B2772" w:rsidP="004D7448"/>
    <w:p w14:paraId="411E960C" w14:textId="77777777" w:rsidR="00B51E84" w:rsidRDefault="00B51E84" w:rsidP="00B51E84">
      <w:pPr>
        <w:pStyle w:val="Observation"/>
      </w:pPr>
      <w:bookmarkStart w:id="2" w:name="_Toc510678674"/>
      <w:bookmarkStart w:id="3" w:name="_Toc510715612"/>
      <w:r>
        <w:t>With the new QoS framework and Default DRB concept, it does not seem practical to relocate one QFI at the time.</w:t>
      </w:r>
      <w:bookmarkEnd w:id="2"/>
      <w:bookmarkEnd w:id="3"/>
      <w:r>
        <w:t xml:space="preserve"> </w:t>
      </w:r>
    </w:p>
    <w:p w14:paraId="6DC4FFF1" w14:textId="3781F20F" w:rsidR="00B51E84" w:rsidRDefault="006B573F" w:rsidP="0015721B">
      <w:pPr>
        <w:pStyle w:val="ProposalSta"/>
      </w:pPr>
      <w:r>
        <w:t>Confirm that m</w:t>
      </w:r>
      <w:r w:rsidR="0015721B">
        <w:t>ultiple QoS Flows relocated simultaneously</w:t>
      </w:r>
      <w:r w:rsidR="00036034">
        <w:t xml:space="preserve"> is supported</w:t>
      </w:r>
    </w:p>
    <w:p w14:paraId="4A609B1D" w14:textId="0B47A4A3" w:rsidR="002663E0" w:rsidRDefault="002663E0" w:rsidP="00EB7AD0">
      <w:pPr>
        <w:pStyle w:val="ProposalSta"/>
        <w:numPr>
          <w:ilvl w:val="0"/>
          <w:numId w:val="0"/>
        </w:numPr>
      </w:pPr>
    </w:p>
    <w:p w14:paraId="3BD0615C" w14:textId="7E524F2C" w:rsidR="00C35605" w:rsidRDefault="00B51E84" w:rsidP="000260D9">
      <w:r w:rsidRPr="00BF307B">
        <w:t>In order to identify which QoS Flow the end marker is associated</w:t>
      </w:r>
      <w:r w:rsidR="002A0B7E" w:rsidRPr="00BF307B">
        <w:t xml:space="preserve"> to</w:t>
      </w:r>
      <w:r w:rsidRPr="00BF307B">
        <w:t xml:space="preserve">, </w:t>
      </w:r>
      <w:r w:rsidR="00BF307B">
        <w:t>the SDAP entit</w:t>
      </w:r>
      <w:r w:rsidR="007C7C20">
        <w:t>ies</w:t>
      </w:r>
      <w:r w:rsidR="00BF307B">
        <w:t xml:space="preserve"> needs to identif</w:t>
      </w:r>
      <w:r w:rsidR="00237962">
        <w:t>y</w:t>
      </w:r>
      <w:r w:rsidR="00BF307B">
        <w:t xml:space="preserve"> for the QoS Flow. I</w:t>
      </w:r>
      <w:r w:rsidR="00C51EBC">
        <w:t>t is</w:t>
      </w:r>
      <w:r w:rsidR="00BF307B">
        <w:t xml:space="preserve"> </w:t>
      </w:r>
      <w:proofErr w:type="spellStart"/>
      <w:r w:rsidR="006E08DB">
        <w:t>is</w:t>
      </w:r>
      <w:proofErr w:type="spellEnd"/>
      <w:r w:rsidR="006E08DB">
        <w:t xml:space="preserve"> suggested to </w:t>
      </w:r>
      <w:r w:rsidR="00BF307B">
        <w:t>use</w:t>
      </w:r>
      <w:r w:rsidR="00C51EBC">
        <w:t xml:space="preserve"> the QFI</w:t>
      </w:r>
      <w:r w:rsidR="00BF307B">
        <w:t xml:space="preserve"> for this purpose</w:t>
      </w:r>
      <w:r w:rsidR="009140F2">
        <w:t xml:space="preserve"> </w:t>
      </w:r>
      <w:r w:rsidR="00E92A46">
        <w:t xml:space="preserve">using either header field, or a SDAP Control PDU </w:t>
      </w:r>
      <w:r w:rsidR="009140F2">
        <w:t>(</w:t>
      </w:r>
      <w:r w:rsidR="009140F2" w:rsidRPr="009140F2">
        <w:rPr>
          <w:lang w:val="en-US"/>
        </w:rPr>
        <w:t>[101bis#</w:t>
      </w:r>
      <w:proofErr w:type="gramStart"/>
      <w:r w:rsidR="009140F2" w:rsidRPr="009140F2">
        <w:rPr>
          <w:lang w:val="en-US"/>
        </w:rPr>
        <w:t>76][</w:t>
      </w:r>
      <w:proofErr w:type="gramEnd"/>
      <w:r w:rsidR="009140F2" w:rsidRPr="009140F2">
        <w:rPr>
          <w:lang w:val="en-US"/>
        </w:rPr>
        <w:t>NR UP]  SDAP end marker solutions</w:t>
      </w:r>
      <w:r w:rsidR="002502FB">
        <w:rPr>
          <w:lang w:val="en-US"/>
        </w:rPr>
        <w:t>)</w:t>
      </w:r>
      <w:r w:rsidR="00BF307B">
        <w:t xml:space="preserve">. </w:t>
      </w:r>
      <w:r w:rsidR="00D75E8D">
        <w:t xml:space="preserve">A header only </w:t>
      </w:r>
      <w:r w:rsidR="001F4709">
        <w:t>can in this respect be seen as equivalent to a SDAP Control PDU.</w:t>
      </w:r>
    </w:p>
    <w:p w14:paraId="531D4F16" w14:textId="37D2E889" w:rsidR="00BF307B" w:rsidRDefault="00BF307B" w:rsidP="000260D9">
      <w:r>
        <w:t xml:space="preserve">The buffering </w:t>
      </w:r>
      <w:r w:rsidR="00AF0118">
        <w:t>is based of</w:t>
      </w:r>
      <w:r w:rsidR="00226782">
        <w:t xml:space="preserve"> </w:t>
      </w:r>
      <w:r w:rsidR="00AF0118">
        <w:t>remapping</w:t>
      </w:r>
      <w:r w:rsidR="00DB15C3">
        <w:t xml:space="preserve"> </w:t>
      </w:r>
      <w:r w:rsidR="00C51EBC">
        <w:t>through RRC reconfiguration or AS reflective QoS</w:t>
      </w:r>
      <w:r w:rsidR="001F4709">
        <w:t>.</w:t>
      </w:r>
      <w:r w:rsidR="00DB15C3">
        <w:t xml:space="preserve"> </w:t>
      </w:r>
      <w:r w:rsidR="00CE05FE">
        <w:t xml:space="preserve">I.e. </w:t>
      </w:r>
      <w:r w:rsidR="00645D03">
        <w:t>QFI</w:t>
      </w:r>
      <w:r w:rsidR="00562D58">
        <w:t xml:space="preserve"> </w:t>
      </w:r>
      <w:r w:rsidR="00AF0118">
        <w:t xml:space="preserve">information </w:t>
      </w:r>
      <w:r w:rsidR="00562D58">
        <w:t xml:space="preserve">from the </w:t>
      </w:r>
      <w:proofErr w:type="spellStart"/>
      <w:r w:rsidR="00CE05FE">
        <w:t>the</w:t>
      </w:r>
      <w:proofErr w:type="spellEnd"/>
      <w:r w:rsidR="00CE05FE">
        <w:t xml:space="preserve"> </w:t>
      </w:r>
      <w:r w:rsidR="00562D58">
        <w:t xml:space="preserve">SDAP entity </w:t>
      </w:r>
      <w:r w:rsidR="00CE05FE">
        <w:t xml:space="preserve">is used in the receiver </w:t>
      </w:r>
      <w:r w:rsidR="00DB15C3">
        <w:t xml:space="preserve">for </w:t>
      </w:r>
      <w:r w:rsidR="00562D58">
        <w:t xml:space="preserve">start </w:t>
      </w:r>
      <w:r w:rsidR="00CE05FE">
        <w:t xml:space="preserve">of </w:t>
      </w:r>
      <w:r w:rsidR="00562D58">
        <w:t>buffering</w:t>
      </w:r>
      <w:r w:rsidR="00BA1F34">
        <w:t xml:space="preserve"> </w:t>
      </w:r>
      <w:r w:rsidR="00562D58">
        <w:t xml:space="preserve">as well as </w:t>
      </w:r>
      <w:r w:rsidR="00F85BF1">
        <w:t>releasing</w:t>
      </w:r>
      <w:r w:rsidR="00CE05FE">
        <w:t xml:space="preserve"> the buffer </w:t>
      </w:r>
      <w:r w:rsidR="00562D58">
        <w:t xml:space="preserve">when the </w:t>
      </w:r>
      <w:r w:rsidR="00F85BF1">
        <w:t xml:space="preserve">all </w:t>
      </w:r>
      <w:r w:rsidR="00562D58">
        <w:t xml:space="preserve">end marker </w:t>
      </w:r>
      <w:r w:rsidR="00881F02">
        <w:t>associated</w:t>
      </w:r>
      <w:r w:rsidR="00F85BF1">
        <w:t xml:space="preserve"> with a relocated DRB </w:t>
      </w:r>
      <w:r w:rsidR="00881F02">
        <w:t>is received</w:t>
      </w:r>
      <w:r w:rsidR="00C309C8">
        <w:t xml:space="preserve">. </w:t>
      </w:r>
      <w:r w:rsidR="00F85BF1">
        <w:t xml:space="preserve">As the RRC </w:t>
      </w:r>
      <w:r w:rsidR="00881F02">
        <w:t>re-</w:t>
      </w:r>
      <w:r w:rsidR="00F85BF1">
        <w:t>configuration</w:t>
      </w:r>
      <w:r w:rsidR="00881F02">
        <w:t xml:space="preserve"> allows the relocation of multiple flows</w:t>
      </w:r>
      <w:r w:rsidR="00975170">
        <w:t xml:space="preserve"> in a single procedure, one could optimize the end-marker solution to include more than one QFI in the SDAP control PDU. This is not possible for reflective QoS as </w:t>
      </w:r>
      <w:r w:rsidR="001A159F">
        <w:t>a single QFI detected on a corresponding DL DRB would initiate the remapping per QoS flow. As a result, it wo</w:t>
      </w:r>
      <w:r w:rsidR="008B7FE1">
        <w:t>uld allow for a simpler design if a single end-marker format can be used, i.e</w:t>
      </w:r>
      <w:r w:rsidR="00317829">
        <w:t>.</w:t>
      </w:r>
      <w:r w:rsidR="008B7FE1">
        <w:t xml:space="preserve"> the SADP Control PDU</w:t>
      </w:r>
      <w:r w:rsidR="001508CE">
        <w:t xml:space="preserve"> (or header only) is always</w:t>
      </w:r>
      <w:r w:rsidR="008B7FE1">
        <w:t xml:space="preserve"> 1-octet</w:t>
      </w:r>
      <w:bookmarkStart w:id="4" w:name="_GoBack"/>
      <w:bookmarkEnd w:id="4"/>
      <w:r w:rsidR="0034072F">
        <w:t>.</w:t>
      </w:r>
    </w:p>
    <w:p w14:paraId="2E36EF4C" w14:textId="77777777" w:rsidR="00237962" w:rsidRDefault="00237962" w:rsidP="000260D9"/>
    <w:p w14:paraId="63E5CE2D" w14:textId="25FF87D5" w:rsidR="000F55FA" w:rsidRDefault="000D339A" w:rsidP="00E117A3">
      <w:pPr>
        <w:pStyle w:val="Proposal"/>
      </w:pPr>
      <w:bookmarkStart w:id="5" w:name="_Toc510715618"/>
      <w:bookmarkStart w:id="6" w:name="_Toc510715619"/>
      <w:bookmarkEnd w:id="5"/>
      <w:bookmarkEnd w:id="6"/>
      <w:r>
        <w:t xml:space="preserve">The SDAP </w:t>
      </w:r>
      <w:r w:rsidR="00D4162B">
        <w:t>end-marker</w:t>
      </w:r>
      <w:r>
        <w:t xml:space="preserve"> is a 1-byte </w:t>
      </w:r>
      <w:r w:rsidR="00D75E8D">
        <w:t>indication per relocated QoS Flow</w:t>
      </w:r>
    </w:p>
    <w:p w14:paraId="18DAE395" w14:textId="77777777" w:rsidR="009E600F" w:rsidRDefault="009E600F" w:rsidP="006E062C"/>
    <w:p w14:paraId="6FF7883C" w14:textId="70C846A6" w:rsidR="001E28ED" w:rsidRPr="00CE0424" w:rsidRDefault="00FC4B11" w:rsidP="00FC4B11">
      <w:r>
        <w:t>As the end marker (for example as a SDAP control PDU) can be lost over the air, a timer can be used to allow completion of a remapping procedure. I.e</w:t>
      </w:r>
      <w:r w:rsidR="00953A34">
        <w:t>.</w:t>
      </w:r>
      <w:r>
        <w:t xml:space="preserve"> the time to release the PDUs buffered for data on the t</w:t>
      </w:r>
      <w:r w:rsidR="00D46D11">
        <w:t>a</w:t>
      </w:r>
      <w:r>
        <w:t xml:space="preserve">rget DRB. The length of this timer can be set </w:t>
      </w:r>
      <w:r w:rsidR="00497D58">
        <w:t xml:space="preserve">in the NW </w:t>
      </w:r>
      <w:r>
        <w:t>based on QoS characteristics or other criteria associated with the flows that are being buffered. Assuming a receiver side buffering solution, i.e. at the gNB, no particular specification or behaviour is required</w:t>
      </w:r>
      <w:r w:rsidR="004911D6">
        <w:t xml:space="preserve"> as this is entirely up to gNB implementation.</w:t>
      </w: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1A6BCA4" w14:textId="582A50AB" w:rsidR="00253BFC" w:rsidRDefault="008E065E">
      <w:pPr>
        <w:pStyle w:val="TOC1"/>
        <w:rPr>
          <w:b w:val="0"/>
        </w:rPr>
      </w:pPr>
      <w:r w:rsidRPr="00EB7AD0">
        <w:rPr>
          <w:b w:val="0"/>
        </w:rPr>
        <w:t xml:space="preserve">In section </w:t>
      </w:r>
      <w:r w:rsidRPr="00EB7AD0">
        <w:rPr>
          <w:b w:val="0"/>
        </w:rPr>
        <w:fldChar w:fldCharType="begin"/>
      </w:r>
      <w:r w:rsidRPr="00EB7AD0">
        <w:rPr>
          <w:b w:val="0"/>
        </w:rPr>
        <w:instrText xml:space="preserve"> REF _Ref178064866 \r \h </w:instrText>
      </w:r>
      <w:r w:rsidR="00253BFC">
        <w:rPr>
          <w:b w:val="0"/>
        </w:rPr>
        <w:instrText xml:space="preserve"> \* MERGEFORMAT </w:instrText>
      </w:r>
      <w:r w:rsidRPr="00EB7AD0">
        <w:rPr>
          <w:b w:val="0"/>
        </w:rPr>
      </w:r>
      <w:r w:rsidRPr="00EB7AD0">
        <w:rPr>
          <w:b w:val="0"/>
          <w:highlight w:val="cyan"/>
        </w:rPr>
        <w:fldChar w:fldCharType="separate"/>
      </w:r>
      <w:r w:rsidR="00B42BDB" w:rsidRPr="00EB7AD0">
        <w:rPr>
          <w:b w:val="0"/>
        </w:rPr>
        <w:t>2</w:t>
      </w:r>
      <w:r w:rsidRPr="00EB7AD0">
        <w:rPr>
          <w:b w:val="0"/>
        </w:rPr>
        <w:fldChar w:fldCharType="end"/>
      </w:r>
      <w:r w:rsidRPr="00EB7AD0">
        <w:rPr>
          <w:b w:val="0"/>
        </w:rPr>
        <w:t xml:space="preserve"> we made the following observations:</w:t>
      </w:r>
    </w:p>
    <w:p w14:paraId="5C342F4B" w14:textId="3863F7A7" w:rsidR="008E065E" w:rsidRDefault="008E065E" w:rsidP="008E065E">
      <w:pPr>
        <w:pStyle w:val="BodyText"/>
        <w:rPr>
          <w:b/>
          <w:bCs/>
        </w:rPr>
      </w:pPr>
    </w:p>
    <w:p w14:paraId="19237A52" w14:textId="49934966" w:rsidR="00033DBA" w:rsidRDefault="00033DBA" w:rsidP="00317829">
      <w:pPr>
        <w:pStyle w:val="Observation"/>
        <w:numPr>
          <w:ilvl w:val="0"/>
          <w:numId w:val="17"/>
        </w:numPr>
      </w:pPr>
      <w:r>
        <w:t xml:space="preserve">As the PDCP is not aware of QoS Flows, it needs to block all traffic on DRB meanwhile QFI is being relocated. </w:t>
      </w:r>
    </w:p>
    <w:p w14:paraId="3273A905" w14:textId="7CD21E1C" w:rsidR="00C822AF" w:rsidRDefault="00C822AF" w:rsidP="00317829">
      <w:pPr>
        <w:pStyle w:val="Observation"/>
        <w:numPr>
          <w:ilvl w:val="0"/>
          <w:numId w:val="17"/>
        </w:numPr>
      </w:pPr>
      <w:r>
        <w:lastRenderedPageBreak/>
        <w:t>With the new QoS framework and Default DRB concept, it does not seem practical to relocate one QFI at the time.</w:t>
      </w:r>
    </w:p>
    <w:p w14:paraId="57E4EBAE" w14:textId="77777777" w:rsidR="00033DBA" w:rsidRDefault="00033DBA" w:rsidP="008E065E">
      <w:pPr>
        <w:pStyle w:val="BodyText"/>
        <w:rPr>
          <w:b/>
          <w:bCs/>
        </w:rPr>
      </w:pPr>
    </w:p>
    <w:p w14:paraId="3B1128DA" w14:textId="18B05072" w:rsidR="00253BFC" w:rsidRDefault="008E065E">
      <w:pPr>
        <w:pStyle w:val="TOC1"/>
        <w:rPr>
          <w:b w:val="0"/>
        </w:rPr>
      </w:pPr>
      <w:r w:rsidRPr="00EB7AD0">
        <w:rPr>
          <w:b w:val="0"/>
        </w:rPr>
        <w:t xml:space="preserve">Based on the discussion in section </w:t>
      </w:r>
      <w:r w:rsidRPr="00EB7AD0">
        <w:rPr>
          <w:b w:val="0"/>
        </w:rPr>
        <w:fldChar w:fldCharType="begin"/>
      </w:r>
      <w:r w:rsidRPr="00EB7AD0">
        <w:rPr>
          <w:b w:val="0"/>
        </w:rPr>
        <w:instrText xml:space="preserve"> REF _Ref178064866 \r \h </w:instrText>
      </w:r>
      <w:r w:rsidR="00253BFC">
        <w:rPr>
          <w:b w:val="0"/>
        </w:rPr>
        <w:instrText xml:space="preserve"> \* MERGEFORMAT </w:instrText>
      </w:r>
      <w:r w:rsidRPr="00EB7AD0">
        <w:rPr>
          <w:b w:val="0"/>
        </w:rPr>
      </w:r>
      <w:r w:rsidRPr="00EB7AD0">
        <w:rPr>
          <w:b w:val="0"/>
          <w:highlight w:val="cyan"/>
        </w:rPr>
        <w:fldChar w:fldCharType="separate"/>
      </w:r>
      <w:r w:rsidR="00B42BDB" w:rsidRPr="00EB7AD0">
        <w:rPr>
          <w:b w:val="0"/>
        </w:rPr>
        <w:t>2</w:t>
      </w:r>
      <w:r w:rsidRPr="00EB7AD0">
        <w:rPr>
          <w:b w:val="0"/>
        </w:rPr>
        <w:fldChar w:fldCharType="end"/>
      </w:r>
      <w:r w:rsidRPr="00EB7AD0">
        <w:rPr>
          <w:b w:val="0"/>
        </w:rPr>
        <w:t xml:space="preserve"> we propose the following:</w:t>
      </w:r>
    </w:p>
    <w:p w14:paraId="3F0AE5C7" w14:textId="77777777" w:rsidR="00C822AF" w:rsidRPr="00EB7AD0" w:rsidRDefault="00C822AF">
      <w:pPr>
        <w:pStyle w:val="TOC1"/>
        <w:rPr>
          <w:b w:val="0"/>
        </w:rPr>
      </w:pPr>
    </w:p>
    <w:p w14:paraId="7C0CF8C3" w14:textId="3EB07268" w:rsidR="00C822AF" w:rsidRDefault="006B573F" w:rsidP="00317829">
      <w:pPr>
        <w:pStyle w:val="Proposal"/>
        <w:numPr>
          <w:ilvl w:val="0"/>
          <w:numId w:val="18"/>
        </w:numPr>
        <w:tabs>
          <w:tab w:val="clear" w:pos="1304"/>
          <w:tab w:val="num" w:pos="0"/>
        </w:tabs>
        <w:ind w:left="1701" w:hanging="1701"/>
      </w:pPr>
      <w:r>
        <w:t>Confirm that m</w:t>
      </w:r>
      <w:r w:rsidR="00C822AF">
        <w:t>ultiple QoS Flows relocated simultaneously is supported</w:t>
      </w:r>
    </w:p>
    <w:p w14:paraId="7AA6E6A4" w14:textId="3890CC6F" w:rsidR="003A7EF3" w:rsidRPr="00377713" w:rsidRDefault="00317829" w:rsidP="00637F72">
      <w:pPr>
        <w:pStyle w:val="Proposal"/>
      </w:pPr>
      <w:r>
        <w:t xml:space="preserve">The SDAP </w:t>
      </w:r>
      <w:r w:rsidR="00D4162B">
        <w:t>end-marker</w:t>
      </w:r>
      <w:r>
        <w:t xml:space="preserve"> is a 1-byte indication per relocated QoS Flow</w:t>
      </w:r>
      <w:bookmarkStart w:id="7" w:name="_In-sequence_SDU_delivery"/>
      <w:bookmarkEnd w:id="7"/>
    </w:p>
    <w:sectPr w:rsidR="003A7EF3" w:rsidRPr="00377713" w:rsidSect="00FC4B11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D152B" w14:textId="77777777" w:rsidR="00484ECE" w:rsidRDefault="00484ECE">
      <w:r>
        <w:separator/>
      </w:r>
    </w:p>
  </w:endnote>
  <w:endnote w:type="continuationSeparator" w:id="0">
    <w:p w14:paraId="1738BA29" w14:textId="77777777" w:rsidR="00484ECE" w:rsidRDefault="0048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9CDF373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3A3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3A3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CF1B5" w14:textId="77777777" w:rsidR="00484ECE" w:rsidRDefault="00484ECE">
      <w:r>
        <w:separator/>
      </w:r>
    </w:p>
  </w:footnote>
  <w:footnote w:type="continuationSeparator" w:id="0">
    <w:p w14:paraId="0C46C05B" w14:textId="77777777" w:rsidR="00484ECE" w:rsidRDefault="00484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CCC1E28"/>
    <w:multiLevelType w:val="hybridMultilevel"/>
    <w:tmpl w:val="26E6C4E2"/>
    <w:lvl w:ilvl="0" w:tplc="030AD0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70FE1"/>
    <w:multiLevelType w:val="hybridMultilevel"/>
    <w:tmpl w:val="CE947A1C"/>
    <w:lvl w:ilvl="0" w:tplc="0F6CEF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42F40CC4"/>
    <w:lvl w:ilvl="0" w:tplc="32D219E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8726AD"/>
    <w:multiLevelType w:val="hybridMultilevel"/>
    <w:tmpl w:val="8190E350"/>
    <w:lvl w:ilvl="0" w:tplc="A4D02A8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11"/>
  </w:num>
  <w:num w:numId="16">
    <w:abstractNumId w:val="5"/>
  </w:num>
  <w:num w:numId="17">
    <w:abstractNumId w:val="14"/>
    <w:lvlOverride w:ilvl="0">
      <w:startOverride w:val="1"/>
    </w:lvlOverride>
  </w:num>
  <w:num w:numId="18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37A7"/>
    <w:rsid w:val="00003861"/>
    <w:rsid w:val="000050AA"/>
    <w:rsid w:val="00006446"/>
    <w:rsid w:val="00006896"/>
    <w:rsid w:val="00006B58"/>
    <w:rsid w:val="00007CDC"/>
    <w:rsid w:val="00011B28"/>
    <w:rsid w:val="000154A9"/>
    <w:rsid w:val="00015D15"/>
    <w:rsid w:val="00021CF1"/>
    <w:rsid w:val="0002564D"/>
    <w:rsid w:val="00025ECA"/>
    <w:rsid w:val="000260D9"/>
    <w:rsid w:val="00027035"/>
    <w:rsid w:val="00027939"/>
    <w:rsid w:val="0003011D"/>
    <w:rsid w:val="000325B8"/>
    <w:rsid w:val="00033DBA"/>
    <w:rsid w:val="00034C15"/>
    <w:rsid w:val="00035E7D"/>
    <w:rsid w:val="00036034"/>
    <w:rsid w:val="00036BA1"/>
    <w:rsid w:val="0004046F"/>
    <w:rsid w:val="000422E2"/>
    <w:rsid w:val="00042F22"/>
    <w:rsid w:val="000444EF"/>
    <w:rsid w:val="00046F1B"/>
    <w:rsid w:val="00052A07"/>
    <w:rsid w:val="000534E3"/>
    <w:rsid w:val="0005606A"/>
    <w:rsid w:val="00056305"/>
    <w:rsid w:val="00057117"/>
    <w:rsid w:val="000616E7"/>
    <w:rsid w:val="00062EB3"/>
    <w:rsid w:val="00063A0E"/>
    <w:rsid w:val="0006487E"/>
    <w:rsid w:val="00065E1A"/>
    <w:rsid w:val="00076D32"/>
    <w:rsid w:val="00077E5F"/>
    <w:rsid w:val="0008036A"/>
    <w:rsid w:val="00081AE6"/>
    <w:rsid w:val="000855EB"/>
    <w:rsid w:val="00085B52"/>
    <w:rsid w:val="00085F94"/>
    <w:rsid w:val="000866F2"/>
    <w:rsid w:val="0009009F"/>
    <w:rsid w:val="00091535"/>
    <w:rsid w:val="00091557"/>
    <w:rsid w:val="000924C1"/>
    <w:rsid w:val="000924F0"/>
    <w:rsid w:val="00093474"/>
    <w:rsid w:val="0009510F"/>
    <w:rsid w:val="000A1B7B"/>
    <w:rsid w:val="000A4797"/>
    <w:rsid w:val="000A56F2"/>
    <w:rsid w:val="000A5F3B"/>
    <w:rsid w:val="000B2719"/>
    <w:rsid w:val="000B3A8F"/>
    <w:rsid w:val="000B4AB9"/>
    <w:rsid w:val="000B58C3"/>
    <w:rsid w:val="000B61E9"/>
    <w:rsid w:val="000B679C"/>
    <w:rsid w:val="000C165A"/>
    <w:rsid w:val="000C2E19"/>
    <w:rsid w:val="000D0D07"/>
    <w:rsid w:val="000D163B"/>
    <w:rsid w:val="000D3372"/>
    <w:rsid w:val="000D339A"/>
    <w:rsid w:val="000D4797"/>
    <w:rsid w:val="000E0527"/>
    <w:rsid w:val="000E1E92"/>
    <w:rsid w:val="000E25CD"/>
    <w:rsid w:val="000E2827"/>
    <w:rsid w:val="000F06D6"/>
    <w:rsid w:val="000F0EB1"/>
    <w:rsid w:val="000F1106"/>
    <w:rsid w:val="000F3BE9"/>
    <w:rsid w:val="000F3ED9"/>
    <w:rsid w:val="000F3F6C"/>
    <w:rsid w:val="000F55FA"/>
    <w:rsid w:val="000F6DF3"/>
    <w:rsid w:val="000F71C1"/>
    <w:rsid w:val="001005FF"/>
    <w:rsid w:val="001062FB"/>
    <w:rsid w:val="001063E6"/>
    <w:rsid w:val="00107D3C"/>
    <w:rsid w:val="00111DBF"/>
    <w:rsid w:val="00113CF4"/>
    <w:rsid w:val="00114C83"/>
    <w:rsid w:val="001153C6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6DC"/>
    <w:rsid w:val="0014224A"/>
    <w:rsid w:val="00144AC7"/>
    <w:rsid w:val="00145D0F"/>
    <w:rsid w:val="0015081E"/>
    <w:rsid w:val="001508CE"/>
    <w:rsid w:val="00151E23"/>
    <w:rsid w:val="001526E0"/>
    <w:rsid w:val="001551B5"/>
    <w:rsid w:val="0015721B"/>
    <w:rsid w:val="00157973"/>
    <w:rsid w:val="001643A8"/>
    <w:rsid w:val="001659C1"/>
    <w:rsid w:val="00173A8E"/>
    <w:rsid w:val="00177795"/>
    <w:rsid w:val="0018143F"/>
    <w:rsid w:val="0018571A"/>
    <w:rsid w:val="00190AC1"/>
    <w:rsid w:val="001926E0"/>
    <w:rsid w:val="0019341A"/>
    <w:rsid w:val="00197DF9"/>
    <w:rsid w:val="001A0038"/>
    <w:rsid w:val="001A159F"/>
    <w:rsid w:val="001A1987"/>
    <w:rsid w:val="001A1E4E"/>
    <w:rsid w:val="001A241E"/>
    <w:rsid w:val="001A2564"/>
    <w:rsid w:val="001A6173"/>
    <w:rsid w:val="001A6CBA"/>
    <w:rsid w:val="001B0D97"/>
    <w:rsid w:val="001B183E"/>
    <w:rsid w:val="001B426B"/>
    <w:rsid w:val="001B5A5D"/>
    <w:rsid w:val="001B6D65"/>
    <w:rsid w:val="001C0847"/>
    <w:rsid w:val="001C1CE0"/>
    <w:rsid w:val="001C1CE5"/>
    <w:rsid w:val="001C3D2A"/>
    <w:rsid w:val="001C6495"/>
    <w:rsid w:val="001D4F0F"/>
    <w:rsid w:val="001D51BA"/>
    <w:rsid w:val="001D6342"/>
    <w:rsid w:val="001D652E"/>
    <w:rsid w:val="001D6D53"/>
    <w:rsid w:val="001E13B9"/>
    <w:rsid w:val="001E28ED"/>
    <w:rsid w:val="001E58E2"/>
    <w:rsid w:val="001E6A53"/>
    <w:rsid w:val="001E7AED"/>
    <w:rsid w:val="001F1725"/>
    <w:rsid w:val="001F349C"/>
    <w:rsid w:val="001F3916"/>
    <w:rsid w:val="001F3A2C"/>
    <w:rsid w:val="001F4709"/>
    <w:rsid w:val="001F54C5"/>
    <w:rsid w:val="001F662C"/>
    <w:rsid w:val="001F67FD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6FE"/>
    <w:rsid w:val="00220600"/>
    <w:rsid w:val="002224DB"/>
    <w:rsid w:val="00223FCB"/>
    <w:rsid w:val="002252C3"/>
    <w:rsid w:val="00225C54"/>
    <w:rsid w:val="00226782"/>
    <w:rsid w:val="00226DE6"/>
    <w:rsid w:val="00230765"/>
    <w:rsid w:val="002319E4"/>
    <w:rsid w:val="00235632"/>
    <w:rsid w:val="00235872"/>
    <w:rsid w:val="002360E7"/>
    <w:rsid w:val="00236DC0"/>
    <w:rsid w:val="00237962"/>
    <w:rsid w:val="00237A12"/>
    <w:rsid w:val="00241559"/>
    <w:rsid w:val="002435B3"/>
    <w:rsid w:val="00244CCF"/>
    <w:rsid w:val="002458EB"/>
    <w:rsid w:val="002500C8"/>
    <w:rsid w:val="002502FB"/>
    <w:rsid w:val="002510BF"/>
    <w:rsid w:val="00253BFC"/>
    <w:rsid w:val="00257543"/>
    <w:rsid w:val="002617E7"/>
    <w:rsid w:val="00261FC8"/>
    <w:rsid w:val="00264228"/>
    <w:rsid w:val="00264334"/>
    <w:rsid w:val="0026473E"/>
    <w:rsid w:val="00266214"/>
    <w:rsid w:val="002663E0"/>
    <w:rsid w:val="00267C83"/>
    <w:rsid w:val="0027144F"/>
    <w:rsid w:val="00271F3A"/>
    <w:rsid w:val="00273278"/>
    <w:rsid w:val="002737F4"/>
    <w:rsid w:val="00273A31"/>
    <w:rsid w:val="002805F5"/>
    <w:rsid w:val="00280751"/>
    <w:rsid w:val="0028280A"/>
    <w:rsid w:val="00286ACD"/>
    <w:rsid w:val="00287838"/>
    <w:rsid w:val="00287F5B"/>
    <w:rsid w:val="002907B5"/>
    <w:rsid w:val="00290C4C"/>
    <w:rsid w:val="002911F5"/>
    <w:rsid w:val="00292EB7"/>
    <w:rsid w:val="00296227"/>
    <w:rsid w:val="00296F44"/>
    <w:rsid w:val="0029777D"/>
    <w:rsid w:val="002A055E"/>
    <w:rsid w:val="002A0B7E"/>
    <w:rsid w:val="002A1D4E"/>
    <w:rsid w:val="002A2869"/>
    <w:rsid w:val="002B0433"/>
    <w:rsid w:val="002B24D6"/>
    <w:rsid w:val="002C1C3E"/>
    <w:rsid w:val="002C41E6"/>
    <w:rsid w:val="002D071A"/>
    <w:rsid w:val="002D10E5"/>
    <w:rsid w:val="002D231F"/>
    <w:rsid w:val="002D34B2"/>
    <w:rsid w:val="002D689B"/>
    <w:rsid w:val="002D7637"/>
    <w:rsid w:val="002E17F2"/>
    <w:rsid w:val="002E3C79"/>
    <w:rsid w:val="002E4720"/>
    <w:rsid w:val="002E7CA6"/>
    <w:rsid w:val="002E7CAE"/>
    <w:rsid w:val="002F0695"/>
    <w:rsid w:val="002F2771"/>
    <w:rsid w:val="002F37A9"/>
    <w:rsid w:val="00301CE6"/>
    <w:rsid w:val="0030256B"/>
    <w:rsid w:val="0030501F"/>
    <w:rsid w:val="00307BA1"/>
    <w:rsid w:val="00307DDC"/>
    <w:rsid w:val="00311702"/>
    <w:rsid w:val="00311E82"/>
    <w:rsid w:val="00312DDE"/>
    <w:rsid w:val="00312EB7"/>
    <w:rsid w:val="00313FD6"/>
    <w:rsid w:val="003143BD"/>
    <w:rsid w:val="00317829"/>
    <w:rsid w:val="00317B01"/>
    <w:rsid w:val="003203ED"/>
    <w:rsid w:val="00322C9F"/>
    <w:rsid w:val="00324D23"/>
    <w:rsid w:val="00331751"/>
    <w:rsid w:val="00334579"/>
    <w:rsid w:val="00335858"/>
    <w:rsid w:val="00336BDA"/>
    <w:rsid w:val="0034072F"/>
    <w:rsid w:val="00342BD7"/>
    <w:rsid w:val="00343A07"/>
    <w:rsid w:val="00346DB5"/>
    <w:rsid w:val="00347062"/>
    <w:rsid w:val="003477B1"/>
    <w:rsid w:val="00352553"/>
    <w:rsid w:val="00353056"/>
    <w:rsid w:val="0035482C"/>
    <w:rsid w:val="00357380"/>
    <w:rsid w:val="003602D9"/>
    <w:rsid w:val="003604CE"/>
    <w:rsid w:val="00364BFB"/>
    <w:rsid w:val="00364F65"/>
    <w:rsid w:val="00370E47"/>
    <w:rsid w:val="003742AC"/>
    <w:rsid w:val="003752EC"/>
    <w:rsid w:val="00375978"/>
    <w:rsid w:val="00377713"/>
    <w:rsid w:val="00377CE1"/>
    <w:rsid w:val="003833E2"/>
    <w:rsid w:val="00384819"/>
    <w:rsid w:val="00385BF0"/>
    <w:rsid w:val="003939FF"/>
    <w:rsid w:val="003A2223"/>
    <w:rsid w:val="003A2787"/>
    <w:rsid w:val="003A2A0F"/>
    <w:rsid w:val="003A45A1"/>
    <w:rsid w:val="003A5891"/>
    <w:rsid w:val="003A5B0A"/>
    <w:rsid w:val="003A69CB"/>
    <w:rsid w:val="003A6BAC"/>
    <w:rsid w:val="003A77D4"/>
    <w:rsid w:val="003A7EF3"/>
    <w:rsid w:val="003B0734"/>
    <w:rsid w:val="003B159C"/>
    <w:rsid w:val="003B369F"/>
    <w:rsid w:val="003B36A3"/>
    <w:rsid w:val="003B52C9"/>
    <w:rsid w:val="003B7FE5"/>
    <w:rsid w:val="003C11C8"/>
    <w:rsid w:val="003C2702"/>
    <w:rsid w:val="003C7806"/>
    <w:rsid w:val="003D109F"/>
    <w:rsid w:val="003D2478"/>
    <w:rsid w:val="003D2FC4"/>
    <w:rsid w:val="003D31A2"/>
    <w:rsid w:val="003D3C45"/>
    <w:rsid w:val="003D3EC0"/>
    <w:rsid w:val="003D5B1F"/>
    <w:rsid w:val="003D63C8"/>
    <w:rsid w:val="003E15FA"/>
    <w:rsid w:val="003E55E4"/>
    <w:rsid w:val="003E74E3"/>
    <w:rsid w:val="003F05B3"/>
    <w:rsid w:val="003F05C7"/>
    <w:rsid w:val="003F2CD4"/>
    <w:rsid w:val="003F401E"/>
    <w:rsid w:val="003F6BBE"/>
    <w:rsid w:val="004000E8"/>
    <w:rsid w:val="004020BA"/>
    <w:rsid w:val="00402A0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4FF"/>
    <w:rsid w:val="00414B3A"/>
    <w:rsid w:val="00416394"/>
    <w:rsid w:val="004209F0"/>
    <w:rsid w:val="00421105"/>
    <w:rsid w:val="004242F4"/>
    <w:rsid w:val="00427248"/>
    <w:rsid w:val="00427E1D"/>
    <w:rsid w:val="004363CF"/>
    <w:rsid w:val="00437447"/>
    <w:rsid w:val="00441A92"/>
    <w:rsid w:val="00444F56"/>
    <w:rsid w:val="00446488"/>
    <w:rsid w:val="004517AA"/>
    <w:rsid w:val="004520F5"/>
    <w:rsid w:val="0045218A"/>
    <w:rsid w:val="00452CAC"/>
    <w:rsid w:val="004533D4"/>
    <w:rsid w:val="00453D9D"/>
    <w:rsid w:val="00457565"/>
    <w:rsid w:val="00457B71"/>
    <w:rsid w:val="00465F3A"/>
    <w:rsid w:val="004669E2"/>
    <w:rsid w:val="00470C31"/>
    <w:rsid w:val="004734D0"/>
    <w:rsid w:val="00475441"/>
    <w:rsid w:val="0047556B"/>
    <w:rsid w:val="00477768"/>
    <w:rsid w:val="00484ECE"/>
    <w:rsid w:val="004911D6"/>
    <w:rsid w:val="00492BC5"/>
    <w:rsid w:val="004964F1"/>
    <w:rsid w:val="0049687B"/>
    <w:rsid w:val="004974C4"/>
    <w:rsid w:val="00497D58"/>
    <w:rsid w:val="004A16BC"/>
    <w:rsid w:val="004A1870"/>
    <w:rsid w:val="004A2B94"/>
    <w:rsid w:val="004B2772"/>
    <w:rsid w:val="004B7BAA"/>
    <w:rsid w:val="004B7C0C"/>
    <w:rsid w:val="004C1C3D"/>
    <w:rsid w:val="004C3898"/>
    <w:rsid w:val="004C57E1"/>
    <w:rsid w:val="004D36B1"/>
    <w:rsid w:val="004D7448"/>
    <w:rsid w:val="004D7EBD"/>
    <w:rsid w:val="004E2680"/>
    <w:rsid w:val="004E28F9"/>
    <w:rsid w:val="004E43E1"/>
    <w:rsid w:val="004E462E"/>
    <w:rsid w:val="004E56DC"/>
    <w:rsid w:val="004E76F4"/>
    <w:rsid w:val="004F0B4E"/>
    <w:rsid w:val="004F0B6C"/>
    <w:rsid w:val="004F2078"/>
    <w:rsid w:val="004F3B3D"/>
    <w:rsid w:val="004F4BCF"/>
    <w:rsid w:val="004F4DA3"/>
    <w:rsid w:val="004F7AA4"/>
    <w:rsid w:val="00506557"/>
    <w:rsid w:val="0050677A"/>
    <w:rsid w:val="00510506"/>
    <w:rsid w:val="005108D8"/>
    <w:rsid w:val="00510F0E"/>
    <w:rsid w:val="005116F9"/>
    <w:rsid w:val="005153A7"/>
    <w:rsid w:val="00517E94"/>
    <w:rsid w:val="005219CF"/>
    <w:rsid w:val="00521F98"/>
    <w:rsid w:val="00531534"/>
    <w:rsid w:val="0053181F"/>
    <w:rsid w:val="005338D0"/>
    <w:rsid w:val="00534B59"/>
    <w:rsid w:val="00536759"/>
    <w:rsid w:val="00537C62"/>
    <w:rsid w:val="00540A74"/>
    <w:rsid w:val="00546970"/>
    <w:rsid w:val="00553A56"/>
    <w:rsid w:val="00554E19"/>
    <w:rsid w:val="00556E1B"/>
    <w:rsid w:val="0056121F"/>
    <w:rsid w:val="00562D58"/>
    <w:rsid w:val="005719AA"/>
    <w:rsid w:val="00572505"/>
    <w:rsid w:val="00577BA9"/>
    <w:rsid w:val="00580202"/>
    <w:rsid w:val="00582809"/>
    <w:rsid w:val="00587079"/>
    <w:rsid w:val="0058798C"/>
    <w:rsid w:val="005900FA"/>
    <w:rsid w:val="005935A4"/>
    <w:rsid w:val="005948C2"/>
    <w:rsid w:val="00594B9F"/>
    <w:rsid w:val="00595DCA"/>
    <w:rsid w:val="00596C3D"/>
    <w:rsid w:val="0059779B"/>
    <w:rsid w:val="005A209A"/>
    <w:rsid w:val="005A2235"/>
    <w:rsid w:val="005A662D"/>
    <w:rsid w:val="005B2C47"/>
    <w:rsid w:val="005B35D7"/>
    <w:rsid w:val="005B392A"/>
    <w:rsid w:val="005B3AA3"/>
    <w:rsid w:val="005B6F83"/>
    <w:rsid w:val="005C74FB"/>
    <w:rsid w:val="005D083C"/>
    <w:rsid w:val="005D1602"/>
    <w:rsid w:val="005E1DBD"/>
    <w:rsid w:val="005E3711"/>
    <w:rsid w:val="005E385F"/>
    <w:rsid w:val="005E556F"/>
    <w:rsid w:val="005E5B81"/>
    <w:rsid w:val="005F2CB1"/>
    <w:rsid w:val="005F3025"/>
    <w:rsid w:val="005F3577"/>
    <w:rsid w:val="005F3E79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00DD"/>
    <w:rsid w:val="006311B3"/>
    <w:rsid w:val="0063284C"/>
    <w:rsid w:val="00636398"/>
    <w:rsid w:val="006368D3"/>
    <w:rsid w:val="006371E3"/>
    <w:rsid w:val="006377EC"/>
    <w:rsid w:val="00637F72"/>
    <w:rsid w:val="0064138A"/>
    <w:rsid w:val="0064151F"/>
    <w:rsid w:val="00641533"/>
    <w:rsid w:val="0064208D"/>
    <w:rsid w:val="00643475"/>
    <w:rsid w:val="0064396A"/>
    <w:rsid w:val="00645D03"/>
    <w:rsid w:val="0064624E"/>
    <w:rsid w:val="00650AB9"/>
    <w:rsid w:val="00652556"/>
    <w:rsid w:val="00655733"/>
    <w:rsid w:val="00655ACD"/>
    <w:rsid w:val="00656A92"/>
    <w:rsid w:val="00656DDE"/>
    <w:rsid w:val="0066011D"/>
    <w:rsid w:val="006607C0"/>
    <w:rsid w:val="006613A6"/>
    <w:rsid w:val="00662514"/>
    <w:rsid w:val="006627A2"/>
    <w:rsid w:val="006634E6"/>
    <w:rsid w:val="006655EE"/>
    <w:rsid w:val="00667EE7"/>
    <w:rsid w:val="0067058E"/>
    <w:rsid w:val="00670922"/>
    <w:rsid w:val="00670BE1"/>
    <w:rsid w:val="0067218F"/>
    <w:rsid w:val="00673058"/>
    <w:rsid w:val="006741F2"/>
    <w:rsid w:val="00674CC3"/>
    <w:rsid w:val="00675C72"/>
    <w:rsid w:val="006771F9"/>
    <w:rsid w:val="006776D7"/>
    <w:rsid w:val="00681003"/>
    <w:rsid w:val="006817C9"/>
    <w:rsid w:val="00683ECE"/>
    <w:rsid w:val="006848C1"/>
    <w:rsid w:val="00686808"/>
    <w:rsid w:val="006879B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73F"/>
    <w:rsid w:val="006C039B"/>
    <w:rsid w:val="006C03B8"/>
    <w:rsid w:val="006C5EC9"/>
    <w:rsid w:val="006C6059"/>
    <w:rsid w:val="006C7522"/>
    <w:rsid w:val="006D5121"/>
    <w:rsid w:val="006D6F08"/>
    <w:rsid w:val="006E062C"/>
    <w:rsid w:val="006E08DB"/>
    <w:rsid w:val="006E28B7"/>
    <w:rsid w:val="006E3310"/>
    <w:rsid w:val="006E4E39"/>
    <w:rsid w:val="006E565E"/>
    <w:rsid w:val="006E6577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5D1D"/>
    <w:rsid w:val="00726EA6"/>
    <w:rsid w:val="00727208"/>
    <w:rsid w:val="00727680"/>
    <w:rsid w:val="007348B1"/>
    <w:rsid w:val="00734B23"/>
    <w:rsid w:val="007362A6"/>
    <w:rsid w:val="00736D7D"/>
    <w:rsid w:val="00736EF3"/>
    <w:rsid w:val="00740E58"/>
    <w:rsid w:val="007445A0"/>
    <w:rsid w:val="0074524B"/>
    <w:rsid w:val="0074673E"/>
    <w:rsid w:val="00747D8B"/>
    <w:rsid w:val="00750933"/>
    <w:rsid w:val="00751228"/>
    <w:rsid w:val="0075225F"/>
    <w:rsid w:val="00754974"/>
    <w:rsid w:val="007571E1"/>
    <w:rsid w:val="00757D36"/>
    <w:rsid w:val="007604B2"/>
    <w:rsid w:val="007640F3"/>
    <w:rsid w:val="00765281"/>
    <w:rsid w:val="00766BAD"/>
    <w:rsid w:val="007730BD"/>
    <w:rsid w:val="007755F2"/>
    <w:rsid w:val="00776971"/>
    <w:rsid w:val="0078177E"/>
    <w:rsid w:val="0078304C"/>
    <w:rsid w:val="00783673"/>
    <w:rsid w:val="00784494"/>
    <w:rsid w:val="00785473"/>
    <w:rsid w:val="00785490"/>
    <w:rsid w:val="007865F8"/>
    <w:rsid w:val="007925EA"/>
    <w:rsid w:val="00793CD8"/>
    <w:rsid w:val="00794601"/>
    <w:rsid w:val="00795C92"/>
    <w:rsid w:val="00796231"/>
    <w:rsid w:val="007A1CB3"/>
    <w:rsid w:val="007A306F"/>
    <w:rsid w:val="007A43A6"/>
    <w:rsid w:val="007A58A6"/>
    <w:rsid w:val="007B3908"/>
    <w:rsid w:val="007B3D2D"/>
    <w:rsid w:val="007B40DA"/>
    <w:rsid w:val="007B50AE"/>
    <w:rsid w:val="007B51DF"/>
    <w:rsid w:val="007C05DD"/>
    <w:rsid w:val="007C3D18"/>
    <w:rsid w:val="007C60BF"/>
    <w:rsid w:val="007C6A07"/>
    <w:rsid w:val="007C75A1"/>
    <w:rsid w:val="007C77A5"/>
    <w:rsid w:val="007C7B41"/>
    <w:rsid w:val="007C7C20"/>
    <w:rsid w:val="007D04E5"/>
    <w:rsid w:val="007D1891"/>
    <w:rsid w:val="007D3C4E"/>
    <w:rsid w:val="007D5901"/>
    <w:rsid w:val="007D6433"/>
    <w:rsid w:val="007D7526"/>
    <w:rsid w:val="007E4610"/>
    <w:rsid w:val="007E4715"/>
    <w:rsid w:val="007E505B"/>
    <w:rsid w:val="007E7091"/>
    <w:rsid w:val="00803FAE"/>
    <w:rsid w:val="0080605F"/>
    <w:rsid w:val="0080720E"/>
    <w:rsid w:val="00807786"/>
    <w:rsid w:val="008111C6"/>
    <w:rsid w:val="00811FCB"/>
    <w:rsid w:val="0081346A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B11"/>
    <w:rsid w:val="00846FE7"/>
    <w:rsid w:val="00850CEC"/>
    <w:rsid w:val="008561AD"/>
    <w:rsid w:val="00856911"/>
    <w:rsid w:val="00864341"/>
    <w:rsid w:val="00866840"/>
    <w:rsid w:val="008677FD"/>
    <w:rsid w:val="008706D4"/>
    <w:rsid w:val="0087085C"/>
    <w:rsid w:val="00870F8A"/>
    <w:rsid w:val="008719A4"/>
    <w:rsid w:val="00871D23"/>
    <w:rsid w:val="00874312"/>
    <w:rsid w:val="0087437C"/>
    <w:rsid w:val="00875CD7"/>
    <w:rsid w:val="00876B4D"/>
    <w:rsid w:val="00877F18"/>
    <w:rsid w:val="00881F02"/>
    <w:rsid w:val="00883E7E"/>
    <w:rsid w:val="00894A88"/>
    <w:rsid w:val="00895386"/>
    <w:rsid w:val="00895422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B7FE1"/>
    <w:rsid w:val="008C0C99"/>
    <w:rsid w:val="008C2017"/>
    <w:rsid w:val="008C2D9B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21BF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0F2"/>
    <w:rsid w:val="00914AD8"/>
    <w:rsid w:val="009152DE"/>
    <w:rsid w:val="00915C07"/>
    <w:rsid w:val="00916079"/>
    <w:rsid w:val="00917CE9"/>
    <w:rsid w:val="00920BF2"/>
    <w:rsid w:val="00922010"/>
    <w:rsid w:val="00927936"/>
    <w:rsid w:val="00931BD9"/>
    <w:rsid w:val="009353C7"/>
    <w:rsid w:val="009368F3"/>
    <w:rsid w:val="00940C1B"/>
    <w:rsid w:val="00941636"/>
    <w:rsid w:val="00943742"/>
    <w:rsid w:val="009441ED"/>
    <w:rsid w:val="00945C05"/>
    <w:rsid w:val="00946945"/>
    <w:rsid w:val="00947713"/>
    <w:rsid w:val="00950DE7"/>
    <w:rsid w:val="009537B8"/>
    <w:rsid w:val="00953920"/>
    <w:rsid w:val="00953A34"/>
    <w:rsid w:val="00953D47"/>
    <w:rsid w:val="0095681E"/>
    <w:rsid w:val="009572D4"/>
    <w:rsid w:val="00961921"/>
    <w:rsid w:val="0096430A"/>
    <w:rsid w:val="0096554B"/>
    <w:rsid w:val="0096584A"/>
    <w:rsid w:val="0096692F"/>
    <w:rsid w:val="009707AE"/>
    <w:rsid w:val="00971F08"/>
    <w:rsid w:val="00972308"/>
    <w:rsid w:val="00975170"/>
    <w:rsid w:val="0097603D"/>
    <w:rsid w:val="00976949"/>
    <w:rsid w:val="00980477"/>
    <w:rsid w:val="00985163"/>
    <w:rsid w:val="00985253"/>
    <w:rsid w:val="009853B3"/>
    <w:rsid w:val="00985E33"/>
    <w:rsid w:val="00990630"/>
    <w:rsid w:val="00991761"/>
    <w:rsid w:val="00993E4E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5C57"/>
    <w:rsid w:val="009B7B46"/>
    <w:rsid w:val="009B7E87"/>
    <w:rsid w:val="009C403E"/>
    <w:rsid w:val="009C6FDA"/>
    <w:rsid w:val="009D2A28"/>
    <w:rsid w:val="009D4FF0"/>
    <w:rsid w:val="009D5187"/>
    <w:rsid w:val="009D703C"/>
    <w:rsid w:val="009D718F"/>
    <w:rsid w:val="009E068F"/>
    <w:rsid w:val="009E14E0"/>
    <w:rsid w:val="009E35DB"/>
    <w:rsid w:val="009E47A3"/>
    <w:rsid w:val="009E600F"/>
    <w:rsid w:val="009E6CF4"/>
    <w:rsid w:val="009F08F3"/>
    <w:rsid w:val="009F1ECE"/>
    <w:rsid w:val="009F344F"/>
    <w:rsid w:val="00A02F37"/>
    <w:rsid w:val="00A04712"/>
    <w:rsid w:val="00A048A8"/>
    <w:rsid w:val="00A04F49"/>
    <w:rsid w:val="00A077D7"/>
    <w:rsid w:val="00A13E54"/>
    <w:rsid w:val="00A1632C"/>
    <w:rsid w:val="00A1703F"/>
    <w:rsid w:val="00A17F63"/>
    <w:rsid w:val="00A2193B"/>
    <w:rsid w:val="00A2351A"/>
    <w:rsid w:val="00A264A9"/>
    <w:rsid w:val="00A269FE"/>
    <w:rsid w:val="00A27785"/>
    <w:rsid w:val="00A30187"/>
    <w:rsid w:val="00A31EB2"/>
    <w:rsid w:val="00A3448A"/>
    <w:rsid w:val="00A36297"/>
    <w:rsid w:val="00A41E2B"/>
    <w:rsid w:val="00A45B74"/>
    <w:rsid w:val="00A52E1D"/>
    <w:rsid w:val="00A53A48"/>
    <w:rsid w:val="00A61499"/>
    <w:rsid w:val="00A62A77"/>
    <w:rsid w:val="00A63483"/>
    <w:rsid w:val="00A63ECA"/>
    <w:rsid w:val="00A657D7"/>
    <w:rsid w:val="00A660AC"/>
    <w:rsid w:val="00A67E6C"/>
    <w:rsid w:val="00A708FC"/>
    <w:rsid w:val="00A71B99"/>
    <w:rsid w:val="00A739D0"/>
    <w:rsid w:val="00A761D4"/>
    <w:rsid w:val="00A77EC4"/>
    <w:rsid w:val="00A814BB"/>
    <w:rsid w:val="00A82EDE"/>
    <w:rsid w:val="00A90BB0"/>
    <w:rsid w:val="00A92879"/>
    <w:rsid w:val="00A9442A"/>
    <w:rsid w:val="00A97D06"/>
    <w:rsid w:val="00AA016F"/>
    <w:rsid w:val="00AA1ED6"/>
    <w:rsid w:val="00AA51D6"/>
    <w:rsid w:val="00AA5CA2"/>
    <w:rsid w:val="00AB05A3"/>
    <w:rsid w:val="00AB0BC8"/>
    <w:rsid w:val="00AB11CA"/>
    <w:rsid w:val="00AB14D9"/>
    <w:rsid w:val="00AB2357"/>
    <w:rsid w:val="00AB4AB8"/>
    <w:rsid w:val="00AB655E"/>
    <w:rsid w:val="00AC007F"/>
    <w:rsid w:val="00AC0375"/>
    <w:rsid w:val="00AC226C"/>
    <w:rsid w:val="00AC2ECD"/>
    <w:rsid w:val="00AC3119"/>
    <w:rsid w:val="00AC49FB"/>
    <w:rsid w:val="00AC5A10"/>
    <w:rsid w:val="00AC63DE"/>
    <w:rsid w:val="00AD0AA3"/>
    <w:rsid w:val="00AD2633"/>
    <w:rsid w:val="00AD3F94"/>
    <w:rsid w:val="00AD48B1"/>
    <w:rsid w:val="00AD4A5A"/>
    <w:rsid w:val="00AE1A9A"/>
    <w:rsid w:val="00AE27AC"/>
    <w:rsid w:val="00AE40E0"/>
    <w:rsid w:val="00AE426D"/>
    <w:rsid w:val="00AE4DBA"/>
    <w:rsid w:val="00AE4E88"/>
    <w:rsid w:val="00AE4F07"/>
    <w:rsid w:val="00AF0118"/>
    <w:rsid w:val="00AF19AE"/>
    <w:rsid w:val="00AF1C5D"/>
    <w:rsid w:val="00AF42D7"/>
    <w:rsid w:val="00B006FE"/>
    <w:rsid w:val="00B007CB"/>
    <w:rsid w:val="00B02AA9"/>
    <w:rsid w:val="00B02FA3"/>
    <w:rsid w:val="00B05084"/>
    <w:rsid w:val="00B059C7"/>
    <w:rsid w:val="00B11B1A"/>
    <w:rsid w:val="00B157F9"/>
    <w:rsid w:val="00B167F1"/>
    <w:rsid w:val="00B20256"/>
    <w:rsid w:val="00B20D09"/>
    <w:rsid w:val="00B26692"/>
    <w:rsid w:val="00B26884"/>
    <w:rsid w:val="00B2763F"/>
    <w:rsid w:val="00B27AAC"/>
    <w:rsid w:val="00B30929"/>
    <w:rsid w:val="00B3679F"/>
    <w:rsid w:val="00B36882"/>
    <w:rsid w:val="00B372AA"/>
    <w:rsid w:val="00B40445"/>
    <w:rsid w:val="00B41888"/>
    <w:rsid w:val="00B42BDB"/>
    <w:rsid w:val="00B45A52"/>
    <w:rsid w:val="00B46175"/>
    <w:rsid w:val="00B50F83"/>
    <w:rsid w:val="00B5135E"/>
    <w:rsid w:val="00B51E84"/>
    <w:rsid w:val="00B543DB"/>
    <w:rsid w:val="00B54922"/>
    <w:rsid w:val="00B56CAB"/>
    <w:rsid w:val="00B56FDA"/>
    <w:rsid w:val="00B62AAA"/>
    <w:rsid w:val="00B64A9C"/>
    <w:rsid w:val="00B664C7"/>
    <w:rsid w:val="00B67602"/>
    <w:rsid w:val="00B739F6"/>
    <w:rsid w:val="00B76710"/>
    <w:rsid w:val="00B777B2"/>
    <w:rsid w:val="00B81A6C"/>
    <w:rsid w:val="00B85DE5"/>
    <w:rsid w:val="00B90F73"/>
    <w:rsid w:val="00B93B59"/>
    <w:rsid w:val="00B9406A"/>
    <w:rsid w:val="00BA1F34"/>
    <w:rsid w:val="00BA2280"/>
    <w:rsid w:val="00BA2A08"/>
    <w:rsid w:val="00BA56D2"/>
    <w:rsid w:val="00BA76E0"/>
    <w:rsid w:val="00BB1E9D"/>
    <w:rsid w:val="00BB2A25"/>
    <w:rsid w:val="00BB51E9"/>
    <w:rsid w:val="00BC0FDC"/>
    <w:rsid w:val="00BC3053"/>
    <w:rsid w:val="00BC4D2E"/>
    <w:rsid w:val="00BD27FE"/>
    <w:rsid w:val="00BD2EEF"/>
    <w:rsid w:val="00BD48AC"/>
    <w:rsid w:val="00BD5F1A"/>
    <w:rsid w:val="00BE08CB"/>
    <w:rsid w:val="00BE1234"/>
    <w:rsid w:val="00BE2FA6"/>
    <w:rsid w:val="00BE333F"/>
    <w:rsid w:val="00BE69E3"/>
    <w:rsid w:val="00BE7406"/>
    <w:rsid w:val="00BE7603"/>
    <w:rsid w:val="00BF0F00"/>
    <w:rsid w:val="00BF1BE6"/>
    <w:rsid w:val="00BF307B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09C8"/>
    <w:rsid w:val="00C35605"/>
    <w:rsid w:val="00C3719D"/>
    <w:rsid w:val="00C51EBC"/>
    <w:rsid w:val="00C54995"/>
    <w:rsid w:val="00C54D41"/>
    <w:rsid w:val="00C60783"/>
    <w:rsid w:val="00C61DE9"/>
    <w:rsid w:val="00C64672"/>
    <w:rsid w:val="00C65122"/>
    <w:rsid w:val="00C67EAF"/>
    <w:rsid w:val="00C70697"/>
    <w:rsid w:val="00C72EF4"/>
    <w:rsid w:val="00C75D2F"/>
    <w:rsid w:val="00C767BE"/>
    <w:rsid w:val="00C76963"/>
    <w:rsid w:val="00C76E3C"/>
    <w:rsid w:val="00C81568"/>
    <w:rsid w:val="00C822AF"/>
    <w:rsid w:val="00C87F7A"/>
    <w:rsid w:val="00C9027A"/>
    <w:rsid w:val="00C9068E"/>
    <w:rsid w:val="00C918AB"/>
    <w:rsid w:val="00C93C4B"/>
    <w:rsid w:val="00C944AB"/>
    <w:rsid w:val="00C95B40"/>
    <w:rsid w:val="00CA1ED8"/>
    <w:rsid w:val="00CB1F63"/>
    <w:rsid w:val="00CB3462"/>
    <w:rsid w:val="00CB7170"/>
    <w:rsid w:val="00CC040E"/>
    <w:rsid w:val="00CC0DA4"/>
    <w:rsid w:val="00CC111F"/>
    <w:rsid w:val="00CC2011"/>
    <w:rsid w:val="00CC3EA0"/>
    <w:rsid w:val="00CC62BE"/>
    <w:rsid w:val="00CC7B45"/>
    <w:rsid w:val="00CD1188"/>
    <w:rsid w:val="00CD2897"/>
    <w:rsid w:val="00CD2ED1"/>
    <w:rsid w:val="00CD337B"/>
    <w:rsid w:val="00CE0424"/>
    <w:rsid w:val="00CE05FE"/>
    <w:rsid w:val="00CE5859"/>
    <w:rsid w:val="00CE7561"/>
    <w:rsid w:val="00CF0FA0"/>
    <w:rsid w:val="00CF10DC"/>
    <w:rsid w:val="00CF1354"/>
    <w:rsid w:val="00CF3B1F"/>
    <w:rsid w:val="00CF3BF6"/>
    <w:rsid w:val="00CF413B"/>
    <w:rsid w:val="00CF625B"/>
    <w:rsid w:val="00CF687E"/>
    <w:rsid w:val="00D0349B"/>
    <w:rsid w:val="00D04434"/>
    <w:rsid w:val="00D10249"/>
    <w:rsid w:val="00D1031D"/>
    <w:rsid w:val="00D115C3"/>
    <w:rsid w:val="00D11897"/>
    <w:rsid w:val="00D13135"/>
    <w:rsid w:val="00D13E4E"/>
    <w:rsid w:val="00D21283"/>
    <w:rsid w:val="00D239A7"/>
    <w:rsid w:val="00D23F47"/>
    <w:rsid w:val="00D27A8E"/>
    <w:rsid w:val="00D27F5B"/>
    <w:rsid w:val="00D3005B"/>
    <w:rsid w:val="00D3613A"/>
    <w:rsid w:val="00D36E71"/>
    <w:rsid w:val="00D37924"/>
    <w:rsid w:val="00D37D87"/>
    <w:rsid w:val="00D40B33"/>
    <w:rsid w:val="00D4162B"/>
    <w:rsid w:val="00D4318F"/>
    <w:rsid w:val="00D438BF"/>
    <w:rsid w:val="00D440F8"/>
    <w:rsid w:val="00D4468D"/>
    <w:rsid w:val="00D46D11"/>
    <w:rsid w:val="00D51BE5"/>
    <w:rsid w:val="00D51BED"/>
    <w:rsid w:val="00D546FF"/>
    <w:rsid w:val="00D55AD5"/>
    <w:rsid w:val="00D576CA"/>
    <w:rsid w:val="00D57FDA"/>
    <w:rsid w:val="00D60E13"/>
    <w:rsid w:val="00D61AF5"/>
    <w:rsid w:val="00D62CD5"/>
    <w:rsid w:val="00D639A0"/>
    <w:rsid w:val="00D6435F"/>
    <w:rsid w:val="00D643C0"/>
    <w:rsid w:val="00D652B5"/>
    <w:rsid w:val="00D6530E"/>
    <w:rsid w:val="00D66155"/>
    <w:rsid w:val="00D70713"/>
    <w:rsid w:val="00D708B0"/>
    <w:rsid w:val="00D73502"/>
    <w:rsid w:val="00D75E8D"/>
    <w:rsid w:val="00D77B1D"/>
    <w:rsid w:val="00D8021F"/>
    <w:rsid w:val="00D80383"/>
    <w:rsid w:val="00D823C6"/>
    <w:rsid w:val="00D82E58"/>
    <w:rsid w:val="00D86CA3"/>
    <w:rsid w:val="00D871CE"/>
    <w:rsid w:val="00D87400"/>
    <w:rsid w:val="00D8780A"/>
    <w:rsid w:val="00D9196D"/>
    <w:rsid w:val="00D92982"/>
    <w:rsid w:val="00D9464F"/>
    <w:rsid w:val="00DA2580"/>
    <w:rsid w:val="00DA305E"/>
    <w:rsid w:val="00DA3350"/>
    <w:rsid w:val="00DA5007"/>
    <w:rsid w:val="00DA5417"/>
    <w:rsid w:val="00DA56E8"/>
    <w:rsid w:val="00DB0985"/>
    <w:rsid w:val="00DB0A9F"/>
    <w:rsid w:val="00DB15C3"/>
    <w:rsid w:val="00DB377D"/>
    <w:rsid w:val="00DB657B"/>
    <w:rsid w:val="00DC2D36"/>
    <w:rsid w:val="00DC53EF"/>
    <w:rsid w:val="00DD0C38"/>
    <w:rsid w:val="00DD10DD"/>
    <w:rsid w:val="00DD27F0"/>
    <w:rsid w:val="00DE050D"/>
    <w:rsid w:val="00DE134A"/>
    <w:rsid w:val="00DE37BE"/>
    <w:rsid w:val="00DE3FC8"/>
    <w:rsid w:val="00DE4CAC"/>
    <w:rsid w:val="00DE5608"/>
    <w:rsid w:val="00DE58D0"/>
    <w:rsid w:val="00DE654F"/>
    <w:rsid w:val="00DF0B6E"/>
    <w:rsid w:val="00DF15E0"/>
    <w:rsid w:val="00DF2D4E"/>
    <w:rsid w:val="00DF30E0"/>
    <w:rsid w:val="00DF37A0"/>
    <w:rsid w:val="00E110E7"/>
    <w:rsid w:val="00E117A3"/>
    <w:rsid w:val="00E11B20"/>
    <w:rsid w:val="00E17FA2"/>
    <w:rsid w:val="00E20439"/>
    <w:rsid w:val="00E22330"/>
    <w:rsid w:val="00E233E0"/>
    <w:rsid w:val="00E3086E"/>
    <w:rsid w:val="00E30B5A"/>
    <w:rsid w:val="00E3123D"/>
    <w:rsid w:val="00E31461"/>
    <w:rsid w:val="00E31D43"/>
    <w:rsid w:val="00E32608"/>
    <w:rsid w:val="00E34188"/>
    <w:rsid w:val="00E345CD"/>
    <w:rsid w:val="00E349EC"/>
    <w:rsid w:val="00E34B6E"/>
    <w:rsid w:val="00E35559"/>
    <w:rsid w:val="00E363A2"/>
    <w:rsid w:val="00E3723A"/>
    <w:rsid w:val="00E37860"/>
    <w:rsid w:val="00E37F33"/>
    <w:rsid w:val="00E446F1"/>
    <w:rsid w:val="00E46886"/>
    <w:rsid w:val="00E47AEF"/>
    <w:rsid w:val="00E53B75"/>
    <w:rsid w:val="00E54B17"/>
    <w:rsid w:val="00E54E3B"/>
    <w:rsid w:val="00E55583"/>
    <w:rsid w:val="00E56A20"/>
    <w:rsid w:val="00E57565"/>
    <w:rsid w:val="00E63838"/>
    <w:rsid w:val="00E64434"/>
    <w:rsid w:val="00E67C51"/>
    <w:rsid w:val="00E72EFC"/>
    <w:rsid w:val="00E758EC"/>
    <w:rsid w:val="00E8209A"/>
    <w:rsid w:val="00E8234C"/>
    <w:rsid w:val="00E83AA9"/>
    <w:rsid w:val="00E84BDD"/>
    <w:rsid w:val="00E85928"/>
    <w:rsid w:val="00E87822"/>
    <w:rsid w:val="00E90395"/>
    <w:rsid w:val="00E90E49"/>
    <w:rsid w:val="00E915CA"/>
    <w:rsid w:val="00E917F9"/>
    <w:rsid w:val="00E91811"/>
    <w:rsid w:val="00E9291C"/>
    <w:rsid w:val="00E92A46"/>
    <w:rsid w:val="00E93FFE"/>
    <w:rsid w:val="00E94F8A"/>
    <w:rsid w:val="00E9745B"/>
    <w:rsid w:val="00EA50AB"/>
    <w:rsid w:val="00EA7A41"/>
    <w:rsid w:val="00EB077B"/>
    <w:rsid w:val="00EB0CD7"/>
    <w:rsid w:val="00EB3728"/>
    <w:rsid w:val="00EB4EA2"/>
    <w:rsid w:val="00EB787A"/>
    <w:rsid w:val="00EB7AD0"/>
    <w:rsid w:val="00EC27C6"/>
    <w:rsid w:val="00EC4207"/>
    <w:rsid w:val="00EC4FD6"/>
    <w:rsid w:val="00EC5653"/>
    <w:rsid w:val="00EC60B5"/>
    <w:rsid w:val="00EC71CE"/>
    <w:rsid w:val="00EC7B3B"/>
    <w:rsid w:val="00EC7D98"/>
    <w:rsid w:val="00ED1006"/>
    <w:rsid w:val="00ED3AFC"/>
    <w:rsid w:val="00EF18FE"/>
    <w:rsid w:val="00EF5787"/>
    <w:rsid w:val="00EF60D0"/>
    <w:rsid w:val="00EF6452"/>
    <w:rsid w:val="00F025FC"/>
    <w:rsid w:val="00F0528D"/>
    <w:rsid w:val="00F062CA"/>
    <w:rsid w:val="00F06C67"/>
    <w:rsid w:val="00F06DFD"/>
    <w:rsid w:val="00F071D1"/>
    <w:rsid w:val="00F07533"/>
    <w:rsid w:val="00F1004B"/>
    <w:rsid w:val="00F10629"/>
    <w:rsid w:val="00F14E6D"/>
    <w:rsid w:val="00F15FA5"/>
    <w:rsid w:val="00F209B7"/>
    <w:rsid w:val="00F2376F"/>
    <w:rsid w:val="00F243D8"/>
    <w:rsid w:val="00F30828"/>
    <w:rsid w:val="00F31263"/>
    <w:rsid w:val="00F313D6"/>
    <w:rsid w:val="00F338C5"/>
    <w:rsid w:val="00F34263"/>
    <w:rsid w:val="00F40767"/>
    <w:rsid w:val="00F40F0C"/>
    <w:rsid w:val="00F433F3"/>
    <w:rsid w:val="00F4766C"/>
    <w:rsid w:val="00F507D1"/>
    <w:rsid w:val="00F519CE"/>
    <w:rsid w:val="00F51ADA"/>
    <w:rsid w:val="00F51C69"/>
    <w:rsid w:val="00F524D8"/>
    <w:rsid w:val="00F53767"/>
    <w:rsid w:val="00F54616"/>
    <w:rsid w:val="00F55B8F"/>
    <w:rsid w:val="00F55FD3"/>
    <w:rsid w:val="00F607C5"/>
    <w:rsid w:val="00F60DEA"/>
    <w:rsid w:val="00F6302A"/>
    <w:rsid w:val="00F64C2B"/>
    <w:rsid w:val="00F651BE"/>
    <w:rsid w:val="00F67F53"/>
    <w:rsid w:val="00F703BE"/>
    <w:rsid w:val="00F715BA"/>
    <w:rsid w:val="00F71F69"/>
    <w:rsid w:val="00F72052"/>
    <w:rsid w:val="00F72B72"/>
    <w:rsid w:val="00F7345B"/>
    <w:rsid w:val="00F74BB9"/>
    <w:rsid w:val="00F75582"/>
    <w:rsid w:val="00F75A7F"/>
    <w:rsid w:val="00F76EFA"/>
    <w:rsid w:val="00F804BE"/>
    <w:rsid w:val="00F817CE"/>
    <w:rsid w:val="00F8456C"/>
    <w:rsid w:val="00F859D8"/>
    <w:rsid w:val="00F85BF1"/>
    <w:rsid w:val="00F868F5"/>
    <w:rsid w:val="00F9056A"/>
    <w:rsid w:val="00F90F8D"/>
    <w:rsid w:val="00F9268E"/>
    <w:rsid w:val="00F92782"/>
    <w:rsid w:val="00F934E9"/>
    <w:rsid w:val="00F93AA9"/>
    <w:rsid w:val="00F96985"/>
    <w:rsid w:val="00F97838"/>
    <w:rsid w:val="00FA2BB3"/>
    <w:rsid w:val="00FA7881"/>
    <w:rsid w:val="00FB4781"/>
    <w:rsid w:val="00FB4C80"/>
    <w:rsid w:val="00FB6A6A"/>
    <w:rsid w:val="00FB6B91"/>
    <w:rsid w:val="00FC4AD0"/>
    <w:rsid w:val="00FC4B11"/>
    <w:rsid w:val="00FC7429"/>
    <w:rsid w:val="00FD07F6"/>
    <w:rsid w:val="00FD1EC8"/>
    <w:rsid w:val="00FD3FB3"/>
    <w:rsid w:val="00FD47ED"/>
    <w:rsid w:val="00FD5989"/>
    <w:rsid w:val="00FD6777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720A"/>
    <w:rsid w:val="4319DDCC"/>
    <w:rsid w:val="6045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1E28E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B56CA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56CAB"/>
    <w:rPr>
      <w:rFonts w:ascii="Arial" w:eastAsia="MS Mincho" w:hAnsi="Arial"/>
      <w:szCs w:val="24"/>
      <w:lang w:val="en-GB" w:eastAsia="en-GB"/>
    </w:rPr>
  </w:style>
  <w:style w:type="paragraph" w:customStyle="1" w:styleId="ProposalSta">
    <w:name w:val="ProposalSta"/>
    <w:basedOn w:val="Proposal"/>
    <w:qFormat/>
    <w:rsid w:val="007D6433"/>
  </w:style>
  <w:style w:type="character" w:customStyle="1" w:styleId="B1Char1">
    <w:name w:val="B1 Char1"/>
    <w:link w:val="B1"/>
    <w:qFormat/>
    <w:rsid w:val="0098516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1639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5NUHHDQN7SK2-1476151046-22505</_dlc_DocId>
    <_dlc_DocIdUrl xmlns="f166a696-7b5b-4ccd-9f0c-ffde0cceec81">
      <Url>https://ericsson.sharepoint.com/sites/star/_layouts/15/DocIdRedir.aspx?ID=5NUHHDQN7SK2-1476151046-22505</Url>
      <Description>5NUHHDQN7SK2-1476151046-22505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7B9CB-B9F2-4504-B186-45B042D568B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9DA4178-AA74-4552-9227-9469C41BF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4CB099-BFBD-478D-AF78-28D0538213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C31F373-D78A-4C30-ACBC-A4E761E38F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D8B606-F723-4352-AC0F-B60763024A5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6E87D9E-1546-924F-9295-8EA5DEEC9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C:\Data\SVN\swea\Swea-L23\RAN2_95bis_Kaohsiung\Ericsson contributions\R2-16xxxx - Contribution Template.dot</Template>
  <TotalTime>6</TotalTime>
  <Pages>4</Pages>
  <Words>985</Words>
  <Characters>5615</Characters>
  <Application>Microsoft Office Word</Application>
  <DocSecurity>0</DocSecurity>
  <Lines>46</Lines>
  <Paragraphs>13</Paragraphs>
  <ScaleCrop>false</ScaleCrop>
  <Company>Ericsson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Henrik Enbuske</cp:lastModifiedBy>
  <cp:revision>397</cp:revision>
  <cp:lastPrinted>2008-01-31T06:09:00Z</cp:lastPrinted>
  <dcterms:created xsi:type="dcterms:W3CDTF">2016-09-07T05:59:00Z</dcterms:created>
  <dcterms:modified xsi:type="dcterms:W3CDTF">2018-05-10T16:28:00Z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821c6e3d-2fa2-4a45-91c7-6d59f4973c8f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